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DFA69">
      <w:pPr>
        <w:spacing w:line="560" w:lineRule="exact"/>
        <w:rPr>
          <w:rFonts w:hint="eastAsia" w:ascii="仿宋" w:hAnsi="仿宋" w:eastAsia="仿宋" w:cs="仿宋"/>
          <w:color w:val="auto"/>
          <w:sz w:val="31"/>
          <w:szCs w:val="31"/>
          <w:lang w:eastAsia="zh-CN"/>
        </w:rPr>
      </w:pPr>
      <w:r>
        <w:rPr>
          <w:rFonts w:hint="eastAsia" w:ascii="仿宋" w:hAnsi="仿宋" w:eastAsia="仿宋" w:cs="仿宋"/>
          <w:color w:val="auto"/>
          <w:sz w:val="31"/>
          <w:szCs w:val="31"/>
          <w:lang w:eastAsia="zh-CN"/>
        </w:rPr>
        <w:t>附件1</w:t>
      </w:r>
    </w:p>
    <w:p w14:paraId="681C3C86">
      <w:pPr>
        <w:spacing w:line="560" w:lineRule="exact"/>
        <w:ind w:left="1793" w:right="65" w:hanging="1794"/>
        <w:rPr>
          <w:rFonts w:hint="eastAsia" w:ascii="微软雅黑" w:hAnsi="微软雅黑" w:eastAsia="微软雅黑" w:cs="微软雅黑"/>
          <w:color w:val="auto"/>
          <w:spacing w:val="11"/>
          <w:sz w:val="43"/>
          <w:szCs w:val="43"/>
          <w:lang w:eastAsia="zh-CN"/>
        </w:rPr>
      </w:pPr>
      <w:r>
        <w:rPr>
          <w:rFonts w:ascii="微软雅黑" w:hAnsi="微软雅黑" w:eastAsia="微软雅黑" w:cs="微软雅黑"/>
          <w:color w:val="auto"/>
          <w:spacing w:val="11"/>
          <w:sz w:val="43"/>
          <w:szCs w:val="43"/>
          <w:lang w:eastAsia="zh-CN"/>
        </w:rPr>
        <w:t>《关于开展退休科学技术工作者高级技术职称资格认定工作的试行规定》</w:t>
      </w:r>
    </w:p>
    <w:p w14:paraId="1E4ACB3B">
      <w:pPr>
        <w:pStyle w:val="2"/>
        <w:spacing w:line="560" w:lineRule="exact"/>
        <w:ind w:left="23" w:firstLine="640"/>
        <w:jc w:val="both"/>
        <w:rPr>
          <w:rFonts w:hint="eastAsia"/>
          <w:color w:val="auto"/>
          <w:lang w:eastAsia="zh-CN"/>
        </w:rPr>
      </w:pPr>
    </w:p>
    <w:p w14:paraId="36635526">
      <w:pPr>
        <w:pStyle w:val="2"/>
        <w:spacing w:line="560" w:lineRule="exact"/>
        <w:ind w:left="23" w:firstLine="640"/>
        <w:jc w:val="both"/>
        <w:rPr>
          <w:rFonts w:hint="eastAsia"/>
          <w:color w:val="auto"/>
          <w:lang w:eastAsia="zh-CN"/>
        </w:rPr>
      </w:pPr>
      <w:r>
        <w:rPr>
          <w:color w:val="auto"/>
          <w:lang w:eastAsia="zh-CN"/>
        </w:rPr>
        <w:t>根据中共中央办公厅、国务院办公厅〔2016〕77</w:t>
      </w:r>
      <w:r>
        <w:rPr>
          <w:color w:val="auto"/>
          <w:spacing w:val="-36"/>
          <w:lang w:eastAsia="zh-CN"/>
        </w:rPr>
        <w:t xml:space="preserve"> </w:t>
      </w:r>
      <w:r>
        <w:rPr>
          <w:color w:val="auto"/>
          <w:lang w:eastAsia="zh-CN"/>
        </w:rPr>
        <w:t>号文件《关</w:t>
      </w:r>
      <w:r>
        <w:rPr>
          <w:color w:val="auto"/>
          <w:spacing w:val="4"/>
          <w:lang w:eastAsia="zh-CN"/>
        </w:rPr>
        <w:t>于深化职称制度改革的意见》、中办发〔20</w:t>
      </w:r>
      <w:r>
        <w:rPr>
          <w:color w:val="auto"/>
          <w:spacing w:val="3"/>
          <w:lang w:eastAsia="zh-CN"/>
        </w:rPr>
        <w:t>05〕9</w:t>
      </w:r>
      <w:r>
        <w:rPr>
          <w:color w:val="auto"/>
          <w:spacing w:val="-43"/>
          <w:lang w:eastAsia="zh-CN"/>
        </w:rPr>
        <w:t xml:space="preserve"> </w:t>
      </w:r>
      <w:r>
        <w:rPr>
          <w:color w:val="auto"/>
          <w:spacing w:val="3"/>
          <w:lang w:eastAsia="zh-CN"/>
        </w:rPr>
        <w:t>号文件《关于</w:t>
      </w:r>
      <w:r>
        <w:rPr>
          <w:color w:val="auto"/>
          <w:spacing w:val="5"/>
          <w:lang w:eastAsia="zh-CN"/>
        </w:rPr>
        <w:t>进一步发挥离退休专业技术人员作用的意见》和福建省委办公厅</w:t>
      </w:r>
      <w:r>
        <w:rPr>
          <w:color w:val="auto"/>
          <w:spacing w:val="2"/>
          <w:lang w:eastAsia="zh-CN"/>
        </w:rPr>
        <w:t>闽委办发〔2004〕35</w:t>
      </w:r>
      <w:r>
        <w:rPr>
          <w:color w:val="auto"/>
          <w:spacing w:val="-33"/>
          <w:lang w:eastAsia="zh-CN"/>
        </w:rPr>
        <w:t xml:space="preserve"> </w:t>
      </w:r>
      <w:r>
        <w:rPr>
          <w:color w:val="auto"/>
          <w:spacing w:val="2"/>
          <w:lang w:eastAsia="zh-CN"/>
        </w:rPr>
        <w:t>号、闽委办发〔2005〕4</w:t>
      </w:r>
      <w:r>
        <w:rPr>
          <w:color w:val="auto"/>
          <w:spacing w:val="-46"/>
          <w:lang w:eastAsia="zh-CN"/>
        </w:rPr>
        <w:t xml:space="preserve"> </w:t>
      </w:r>
      <w:r>
        <w:rPr>
          <w:color w:val="auto"/>
          <w:spacing w:val="2"/>
          <w:lang w:eastAsia="zh-CN"/>
        </w:rPr>
        <w:t>号、福建省人民政</w:t>
      </w:r>
      <w:r>
        <w:rPr>
          <w:color w:val="auto"/>
          <w:spacing w:val="6"/>
          <w:lang w:eastAsia="zh-CN"/>
        </w:rPr>
        <w:t>府办公厅闽政办〔2016〕1</w:t>
      </w:r>
      <w:r>
        <w:rPr>
          <w:color w:val="auto"/>
          <w:spacing w:val="-40"/>
          <w:lang w:eastAsia="zh-CN"/>
        </w:rPr>
        <w:t xml:space="preserve"> </w:t>
      </w:r>
      <w:r>
        <w:rPr>
          <w:color w:val="auto"/>
          <w:spacing w:val="6"/>
          <w:lang w:eastAsia="zh-CN"/>
        </w:rPr>
        <w:t>号等有关文件精神要求：高级专业技</w:t>
      </w:r>
      <w:r>
        <w:rPr>
          <w:color w:val="auto"/>
          <w:spacing w:val="5"/>
          <w:lang w:eastAsia="zh-CN"/>
        </w:rPr>
        <w:t>术职称资格认定工作要坚持服务发展、激励创新的原则，坚持品</w:t>
      </w:r>
      <w:r>
        <w:rPr>
          <w:color w:val="auto"/>
          <w:spacing w:val="6"/>
          <w:lang w:eastAsia="zh-CN"/>
        </w:rPr>
        <w:t>德、能力和业绩为导向，克服唯学历、唯资历、唯论文的倾向；</w:t>
      </w:r>
      <w:r>
        <w:rPr>
          <w:color w:val="auto"/>
          <w:spacing w:val="5"/>
          <w:lang w:eastAsia="zh-CN"/>
        </w:rPr>
        <w:t>要突出对创新能力的评价，突出对工作实绩的考核；要将其创造</w:t>
      </w:r>
      <w:r>
        <w:rPr>
          <w:color w:val="auto"/>
          <w:spacing w:val="16"/>
          <w:lang w:eastAsia="zh-CN"/>
        </w:rPr>
        <w:t>的经济效益和社会效益等因素作为高级专业技术职称资格认定</w:t>
      </w:r>
      <w:r>
        <w:rPr>
          <w:color w:val="auto"/>
          <w:spacing w:val="5"/>
          <w:lang w:eastAsia="zh-CN"/>
        </w:rPr>
        <w:t>工作的重要依据。</w:t>
      </w:r>
    </w:p>
    <w:p w14:paraId="1BC66DEC">
      <w:pPr>
        <w:pStyle w:val="2"/>
        <w:spacing w:line="560" w:lineRule="exact"/>
        <w:ind w:left="21" w:right="38" w:firstLine="653"/>
        <w:jc w:val="both"/>
        <w:rPr>
          <w:rFonts w:hint="eastAsia"/>
          <w:color w:val="auto"/>
          <w:spacing w:val="7"/>
          <w:lang w:eastAsia="zh-CN"/>
        </w:rPr>
      </w:pPr>
      <w:r>
        <w:rPr>
          <w:color w:val="auto"/>
          <w:spacing w:val="4"/>
          <w:lang w:eastAsia="zh-CN"/>
        </w:rPr>
        <w:t>为进一步深入学习贯彻党的二十大精神，落实习近平总书记</w:t>
      </w:r>
      <w:r>
        <w:rPr>
          <w:color w:val="auto"/>
          <w:spacing w:val="5"/>
          <w:lang w:eastAsia="zh-CN"/>
        </w:rPr>
        <w:t>对老科协工作的重要指示精神，坚持“科技是第一生产力、人才</w:t>
      </w:r>
      <w:r>
        <w:rPr>
          <w:color w:val="auto"/>
          <w:spacing w:val="3"/>
          <w:lang w:eastAsia="zh-CN"/>
        </w:rPr>
        <w:t>是第一资源、创新是第一动力</w:t>
      </w:r>
      <w:r>
        <w:rPr>
          <w:color w:val="auto"/>
          <w:spacing w:val="-97"/>
          <w:lang w:eastAsia="zh-CN"/>
        </w:rPr>
        <w:t xml:space="preserve"> </w:t>
      </w:r>
      <w:r>
        <w:rPr>
          <w:color w:val="auto"/>
          <w:spacing w:val="3"/>
          <w:lang w:eastAsia="zh-CN"/>
        </w:rPr>
        <w:t>”，进一步为老科协会员提供优质</w:t>
      </w:r>
      <w:r>
        <w:rPr>
          <w:color w:val="auto"/>
          <w:spacing w:val="5"/>
          <w:lang w:eastAsia="zh-CN"/>
        </w:rPr>
        <w:t>服务，提高新时代老科协工作科学化、规范化、制度化水平。根据中国老科协《章程》、福建省老科协《章程》业务范围的有关规定，根据上级人事部门有关职称改革政策要求，提供科技人才资源二次开发平台，并为确有专长的老科学技术工作者弥补在职时非因专业技术水平等造成的缺憾，继续鼓励与支持老科学技术工作者在服务福建经济社会高质量发展中发挥积极作用，让作出成绩的老科学技术工作者有成就感和获得感。经征集相</w:t>
      </w:r>
      <w:r>
        <w:rPr>
          <w:color w:val="auto"/>
          <w:spacing w:val="4"/>
          <w:lang w:eastAsia="zh-CN"/>
        </w:rPr>
        <w:t>关领域专</w:t>
      </w:r>
      <w:r>
        <w:rPr>
          <w:color w:val="auto"/>
          <w:spacing w:val="7"/>
          <w:lang w:eastAsia="zh-CN"/>
        </w:rPr>
        <w:t>家意见与建议，特制定本试行规定。</w:t>
      </w:r>
      <w:r>
        <w:rPr>
          <w:rFonts w:hint="eastAsia"/>
          <w:color w:val="auto"/>
          <w:spacing w:val="7"/>
          <w:lang w:eastAsia="zh-CN"/>
        </w:rPr>
        <w:t xml:space="preserve">   </w:t>
      </w:r>
    </w:p>
    <w:p w14:paraId="2673A56B">
      <w:pPr>
        <w:rPr>
          <w:color w:val="auto"/>
          <w:spacing w:val="7"/>
          <w:lang w:eastAsia="zh-CN"/>
        </w:rPr>
      </w:pPr>
      <w:r>
        <w:rPr>
          <w:rFonts w:hint="eastAsia"/>
          <w:color w:val="auto"/>
          <w:spacing w:val="7"/>
          <w:lang w:eastAsia="zh-CN"/>
        </w:rPr>
        <w:br w:type="page"/>
      </w:r>
    </w:p>
    <w:p w14:paraId="65FE9645">
      <w:pPr>
        <w:spacing w:line="560" w:lineRule="exact"/>
        <w:rPr>
          <w:color w:val="auto"/>
          <w:spacing w:val="7"/>
          <w:lang w:eastAsia="zh-CN"/>
        </w:rPr>
      </w:pPr>
    </w:p>
    <w:p w14:paraId="72D7B1AD">
      <w:pPr>
        <w:spacing w:line="560" w:lineRule="exact"/>
        <w:ind w:left="638"/>
        <w:rPr>
          <w:rFonts w:hint="eastAsia" w:ascii="黑体" w:hAnsi="黑体" w:eastAsia="黑体" w:cs="黑体"/>
          <w:color w:val="auto"/>
          <w:sz w:val="31"/>
          <w:szCs w:val="31"/>
          <w:lang w:eastAsia="zh-CN"/>
        </w:rPr>
      </w:pPr>
      <w:r>
        <w:rPr>
          <w:rFonts w:ascii="黑体" w:hAnsi="黑体" w:eastAsia="黑体" w:cs="黑体"/>
          <w:color w:val="auto"/>
          <w:spacing w:val="8"/>
          <w:sz w:val="31"/>
          <w:szCs w:val="31"/>
          <w:lang w:eastAsia="zh-CN"/>
        </w:rPr>
        <w:t>一、认定的性质和范围</w:t>
      </w:r>
    </w:p>
    <w:p w14:paraId="57C8272B">
      <w:pPr>
        <w:pStyle w:val="2"/>
        <w:spacing w:line="560" w:lineRule="exact"/>
        <w:ind w:firstLine="651"/>
        <w:rPr>
          <w:rFonts w:hint="eastAsia"/>
          <w:color w:val="auto"/>
          <w:lang w:eastAsia="zh-CN"/>
        </w:rPr>
      </w:pPr>
      <w:r>
        <w:rPr>
          <w:color w:val="auto"/>
          <w:spacing w:val="2"/>
          <w:lang w:eastAsia="zh-CN"/>
        </w:rPr>
        <w:t>高级专业技术职称资格认定工作（简称“高认工作</w:t>
      </w:r>
      <w:r>
        <w:rPr>
          <w:color w:val="auto"/>
          <w:spacing w:val="-97"/>
          <w:lang w:eastAsia="zh-CN"/>
        </w:rPr>
        <w:t xml:space="preserve"> </w:t>
      </w:r>
      <w:r>
        <w:rPr>
          <w:color w:val="auto"/>
          <w:spacing w:val="2"/>
          <w:lang w:eastAsia="zh-CN"/>
        </w:rPr>
        <w:t>”）包括</w:t>
      </w:r>
      <w:r>
        <w:rPr>
          <w:color w:val="auto"/>
          <w:spacing w:val="-18"/>
          <w:lang w:eastAsia="zh-CN"/>
        </w:rPr>
        <w:t>中级晋升副高级、副高级晋升正高级(简称“中晋高</w:t>
      </w:r>
      <w:r>
        <w:rPr>
          <w:color w:val="auto"/>
          <w:spacing w:val="-112"/>
          <w:lang w:eastAsia="zh-CN"/>
        </w:rPr>
        <w:t xml:space="preserve"> </w:t>
      </w:r>
      <w:r>
        <w:rPr>
          <w:color w:val="auto"/>
          <w:spacing w:val="-18"/>
          <w:lang w:eastAsia="zh-CN"/>
        </w:rPr>
        <w:t>”、“高</w:t>
      </w:r>
      <w:r>
        <w:rPr>
          <w:color w:val="auto"/>
          <w:spacing w:val="-19"/>
          <w:lang w:eastAsia="zh-CN"/>
        </w:rPr>
        <w:t>晋高</w:t>
      </w:r>
      <w:r>
        <w:rPr>
          <w:color w:val="auto"/>
          <w:spacing w:val="-112"/>
          <w:lang w:eastAsia="zh-CN"/>
        </w:rPr>
        <w:t xml:space="preserve"> </w:t>
      </w:r>
      <w:r>
        <w:rPr>
          <w:color w:val="auto"/>
          <w:spacing w:val="-19"/>
          <w:lang w:eastAsia="zh-CN"/>
        </w:rPr>
        <w:t>”)</w:t>
      </w:r>
      <w:r>
        <w:rPr>
          <w:color w:val="auto"/>
          <w:spacing w:val="7"/>
          <w:lang w:eastAsia="zh-CN"/>
        </w:rPr>
        <w:t>两个级别。本《试行规定》所指高认工作在</w:t>
      </w:r>
      <w:r>
        <w:rPr>
          <w:color w:val="auto"/>
          <w:spacing w:val="6"/>
          <w:lang w:eastAsia="zh-CN"/>
        </w:rPr>
        <w:t>本协会范围内开展，</w:t>
      </w:r>
      <w:r>
        <w:rPr>
          <w:color w:val="auto"/>
          <w:spacing w:val="5"/>
          <w:lang w:eastAsia="zh-CN"/>
        </w:rPr>
        <w:t>对象仅限于已正式退休（提前退休需提供证明材料）并参加福建</w:t>
      </w:r>
      <w:r>
        <w:rPr>
          <w:color w:val="auto"/>
          <w:spacing w:val="14"/>
          <w:lang w:eastAsia="zh-CN"/>
        </w:rPr>
        <w:t>省老科学技术工作者协会(包括设区市、县（市、</w:t>
      </w:r>
      <w:r>
        <w:rPr>
          <w:color w:val="auto"/>
          <w:spacing w:val="-90"/>
          <w:lang w:eastAsia="zh-CN"/>
        </w:rPr>
        <w:t xml:space="preserve"> </w:t>
      </w:r>
      <w:r>
        <w:rPr>
          <w:color w:val="auto"/>
          <w:spacing w:val="14"/>
          <w:lang w:eastAsia="zh-CN"/>
        </w:rPr>
        <w:t>区）老</w:t>
      </w:r>
      <w:r>
        <w:rPr>
          <w:color w:val="auto"/>
          <w:spacing w:val="13"/>
          <w:lang w:eastAsia="zh-CN"/>
        </w:rPr>
        <w:t>科协)</w:t>
      </w:r>
      <w:r>
        <w:rPr>
          <w:color w:val="auto"/>
          <w:spacing w:val="7"/>
          <w:lang w:eastAsia="zh-CN"/>
        </w:rPr>
        <w:t>的会员</w:t>
      </w:r>
      <w:r>
        <w:rPr>
          <w:color w:val="auto"/>
          <w:spacing w:val="5"/>
          <w:lang w:eastAsia="zh-CN"/>
        </w:rPr>
        <w:t>，所申报的专业技术职称必须与所从事的专业技术工作相对应</w:t>
      </w:r>
      <w:r>
        <w:rPr>
          <w:rFonts w:hint="eastAsia"/>
          <w:color w:val="auto"/>
          <w:spacing w:val="5"/>
          <w:lang w:eastAsia="zh-CN"/>
        </w:rPr>
        <w:t>，不接受破格申报</w:t>
      </w:r>
      <w:r>
        <w:rPr>
          <w:color w:val="auto"/>
          <w:spacing w:val="5"/>
          <w:lang w:eastAsia="zh-CN"/>
        </w:rPr>
        <w:t>。只认定技术职称资格，发给资格认定证书，该资格可作为学术水平的标志。不另设系列</w:t>
      </w:r>
      <w:r>
        <w:rPr>
          <w:rFonts w:hint="eastAsia"/>
          <w:color w:val="auto"/>
          <w:spacing w:val="5"/>
          <w:lang w:eastAsia="zh-CN"/>
        </w:rPr>
        <w:t>，</w:t>
      </w:r>
      <w:r>
        <w:rPr>
          <w:color w:val="auto"/>
          <w:spacing w:val="5"/>
          <w:lang w:eastAsia="zh-CN"/>
        </w:rPr>
        <w:t>不与</w:t>
      </w:r>
      <w:r>
        <w:rPr>
          <w:color w:val="auto"/>
          <w:spacing w:val="7"/>
          <w:lang w:eastAsia="zh-CN"/>
        </w:rPr>
        <w:t>原单位工资、</w:t>
      </w:r>
      <w:r>
        <w:rPr>
          <w:rFonts w:hint="eastAsia"/>
          <w:color w:val="auto"/>
          <w:spacing w:val="7"/>
          <w:lang w:eastAsia="zh-CN"/>
        </w:rPr>
        <w:t>津补贴</w:t>
      </w:r>
      <w:r>
        <w:rPr>
          <w:color w:val="auto"/>
          <w:spacing w:val="7"/>
          <w:lang w:eastAsia="zh-CN"/>
        </w:rPr>
        <w:t>等挂钩。</w:t>
      </w:r>
    </w:p>
    <w:p w14:paraId="34937710">
      <w:pPr>
        <w:pStyle w:val="2"/>
        <w:spacing w:line="560" w:lineRule="exact"/>
        <w:ind w:left="2" w:firstLine="643"/>
        <w:jc w:val="both"/>
        <w:rPr>
          <w:rFonts w:hint="eastAsia"/>
          <w:color w:val="auto"/>
          <w:lang w:eastAsia="zh-CN"/>
        </w:rPr>
      </w:pPr>
      <w:r>
        <w:rPr>
          <w:color w:val="auto"/>
          <w:spacing w:val="6"/>
          <w:lang w:eastAsia="zh-CN"/>
        </w:rPr>
        <w:t>鼓励退休后在本行业从事科技、科普等方面作出较大成绩，</w:t>
      </w:r>
      <w:r>
        <w:rPr>
          <w:color w:val="auto"/>
          <w:spacing w:val="5"/>
          <w:lang w:eastAsia="zh-CN"/>
        </w:rPr>
        <w:t>继续发挥作用的各类老科学技术工作者会员，以及在职时由于种种原因未能取得相应高级专业技术职称的专业技术、专业技术管理者会员，在符合本《试行规定》的前提下，申报高级职称资格</w:t>
      </w:r>
      <w:r>
        <w:rPr>
          <w:color w:val="auto"/>
          <w:spacing w:val="-2"/>
          <w:lang w:eastAsia="zh-CN"/>
        </w:rPr>
        <w:t>认定。</w:t>
      </w:r>
    </w:p>
    <w:p w14:paraId="184B5D82">
      <w:pPr>
        <w:pStyle w:val="2"/>
        <w:spacing w:line="560" w:lineRule="exact"/>
        <w:ind w:right="44" w:firstLine="642"/>
        <w:rPr>
          <w:rFonts w:hint="eastAsia"/>
          <w:color w:val="auto"/>
          <w:lang w:eastAsia="zh-CN"/>
        </w:rPr>
      </w:pPr>
      <w:r>
        <w:rPr>
          <w:color w:val="auto"/>
          <w:spacing w:val="17"/>
          <w:lang w:eastAsia="zh-CN"/>
        </w:rPr>
        <w:t>政府人事职改部门已明确规定通过统考晋升职称的各类专</w:t>
      </w:r>
      <w:r>
        <w:rPr>
          <w:color w:val="auto"/>
          <w:spacing w:val="5"/>
          <w:lang w:eastAsia="zh-CN"/>
        </w:rPr>
        <w:t>业不在认定范围。</w:t>
      </w:r>
    </w:p>
    <w:p w14:paraId="1E4EFCA6">
      <w:pPr>
        <w:spacing w:line="560" w:lineRule="exact"/>
        <w:ind w:left="638"/>
        <w:rPr>
          <w:color w:val="auto"/>
          <w:lang w:eastAsia="zh-CN"/>
        </w:rPr>
      </w:pPr>
      <w:r>
        <w:rPr>
          <w:rFonts w:ascii="黑体" w:hAnsi="黑体" w:eastAsia="黑体" w:cs="黑体"/>
          <w:color w:val="auto"/>
          <w:spacing w:val="8"/>
          <w:sz w:val="31"/>
          <w:szCs w:val="31"/>
          <w:lang w:eastAsia="zh-CN"/>
        </w:rPr>
        <w:t>二、认定条件和标准</w:t>
      </w:r>
    </w:p>
    <w:p w14:paraId="573F3D87">
      <w:pPr>
        <w:pStyle w:val="2"/>
        <w:spacing w:line="560" w:lineRule="exact"/>
        <w:ind w:left="2" w:right="66" w:firstLine="639"/>
        <w:rPr>
          <w:rFonts w:hint="eastAsia"/>
          <w:color w:val="auto"/>
          <w:lang w:eastAsia="zh-CN"/>
        </w:rPr>
      </w:pPr>
      <w:r>
        <w:rPr>
          <w:color w:val="auto"/>
          <w:spacing w:val="17"/>
          <w:lang w:eastAsia="zh-CN"/>
        </w:rPr>
        <w:t>按照国家及福建省颁发的有关各类职称系列专业技术职务</w:t>
      </w:r>
      <w:r>
        <w:rPr>
          <w:color w:val="auto"/>
          <w:spacing w:val="7"/>
          <w:lang w:eastAsia="zh-CN"/>
        </w:rPr>
        <w:t>评审的有关政策规定，并结合退休科技工作者的实际情况进行。</w:t>
      </w:r>
      <w:r>
        <w:rPr>
          <w:color w:val="auto"/>
          <w:spacing w:val="5"/>
          <w:lang w:eastAsia="zh-CN"/>
        </w:rPr>
        <w:t>具体规定如下：</w:t>
      </w:r>
    </w:p>
    <w:p w14:paraId="302839FD">
      <w:pPr>
        <w:spacing w:line="560" w:lineRule="exact"/>
        <w:ind w:left="658"/>
        <w:rPr>
          <w:rFonts w:hint="eastAsia" w:ascii="楷体" w:hAnsi="楷体" w:eastAsia="楷体" w:cs="楷体"/>
          <w:color w:val="auto"/>
          <w:sz w:val="31"/>
          <w:szCs w:val="31"/>
          <w:lang w:eastAsia="zh-CN"/>
        </w:rPr>
      </w:pPr>
      <w:r>
        <w:rPr>
          <w:rFonts w:ascii="楷体" w:hAnsi="楷体" w:eastAsia="楷体" w:cs="楷体"/>
          <w:color w:val="auto"/>
          <w:spacing w:val="4"/>
          <w:sz w:val="31"/>
          <w:szCs w:val="31"/>
          <w:lang w:eastAsia="zh-CN"/>
        </w:rPr>
        <w:t>（一）学历条件</w:t>
      </w:r>
    </w:p>
    <w:p w14:paraId="12455F80">
      <w:pPr>
        <w:pStyle w:val="2"/>
        <w:spacing w:line="560" w:lineRule="exact"/>
        <w:ind w:left="4" w:right="135" w:firstLine="640"/>
        <w:rPr>
          <w:rFonts w:hint="eastAsia"/>
          <w:color w:val="auto"/>
          <w:spacing w:val="5"/>
          <w:lang w:eastAsia="zh-CN"/>
        </w:rPr>
      </w:pPr>
      <w:r>
        <w:rPr>
          <w:color w:val="auto"/>
          <w:spacing w:val="17"/>
          <w:lang w:eastAsia="zh-CN"/>
        </w:rPr>
        <w:t>具有国家教育部门颁发的大中专院校毕业的学历证书及电</w:t>
      </w:r>
      <w:r>
        <w:rPr>
          <w:color w:val="auto"/>
          <w:spacing w:val="5"/>
          <w:lang w:eastAsia="zh-CN"/>
        </w:rPr>
        <w:t>大、业大毕业证书。</w:t>
      </w:r>
    </w:p>
    <w:p w14:paraId="0A6D7B02">
      <w:pPr>
        <w:ind w:left="4" w:right="135"/>
        <w:rPr>
          <w:rFonts w:hint="eastAsia"/>
          <w:color w:val="auto"/>
          <w:spacing w:val="5"/>
          <w:lang w:eastAsia="zh-CN"/>
        </w:rPr>
      </w:pPr>
      <w:r>
        <w:rPr>
          <w:color w:val="auto"/>
          <w:spacing w:val="5"/>
          <w:lang w:eastAsia="zh-CN"/>
        </w:rPr>
        <w:br w:type="page"/>
      </w:r>
    </w:p>
    <w:p w14:paraId="2514B679">
      <w:pPr>
        <w:pStyle w:val="2"/>
        <w:spacing w:line="560" w:lineRule="exact"/>
        <w:ind w:left="33" w:firstLine="617"/>
        <w:rPr>
          <w:rFonts w:hint="eastAsia"/>
          <w:color w:val="auto"/>
          <w:lang w:eastAsia="zh-CN"/>
        </w:rPr>
      </w:pPr>
      <w:r>
        <w:rPr>
          <w:color w:val="auto"/>
          <w:spacing w:val="-8"/>
          <w:lang w:eastAsia="zh-CN"/>
        </w:rPr>
        <w:t>l.申报“</w:t>
      </w:r>
      <w:r>
        <w:rPr>
          <w:color w:val="auto"/>
          <w:spacing w:val="-93"/>
          <w:lang w:eastAsia="zh-CN"/>
        </w:rPr>
        <w:t xml:space="preserve"> </w:t>
      </w:r>
      <w:r>
        <w:rPr>
          <w:color w:val="auto"/>
          <w:spacing w:val="-8"/>
          <w:lang w:eastAsia="zh-CN"/>
        </w:rPr>
        <w:t>中晋高</w:t>
      </w:r>
      <w:r>
        <w:rPr>
          <w:color w:val="auto"/>
          <w:spacing w:val="-112"/>
          <w:lang w:eastAsia="zh-CN"/>
        </w:rPr>
        <w:t xml:space="preserve"> </w:t>
      </w:r>
      <w:r>
        <w:rPr>
          <w:color w:val="auto"/>
          <w:spacing w:val="-8"/>
          <w:lang w:eastAsia="zh-CN"/>
        </w:rPr>
        <w:t>”职称者，应具有中专（</w:t>
      </w:r>
      <w:r>
        <w:rPr>
          <w:color w:val="auto"/>
          <w:spacing w:val="-9"/>
          <w:lang w:eastAsia="zh-CN"/>
        </w:rPr>
        <w:t>含中专、职业高中）</w:t>
      </w:r>
      <w:r>
        <w:rPr>
          <w:color w:val="auto"/>
          <w:spacing w:val="3"/>
          <w:lang w:eastAsia="zh-CN"/>
        </w:rPr>
        <w:t>以上毕业的学历证书。</w:t>
      </w:r>
    </w:p>
    <w:p w14:paraId="26A90305">
      <w:pPr>
        <w:pStyle w:val="2"/>
        <w:spacing w:line="560" w:lineRule="exact"/>
        <w:ind w:left="6" w:right="135" w:firstLine="629"/>
        <w:rPr>
          <w:rFonts w:hint="eastAsia"/>
          <w:color w:val="auto"/>
          <w:lang w:eastAsia="zh-CN"/>
        </w:rPr>
      </w:pPr>
      <w:r>
        <w:rPr>
          <w:color w:val="auto"/>
          <w:spacing w:val="1"/>
          <w:lang w:eastAsia="zh-CN"/>
        </w:rPr>
        <w:t>2.</w:t>
      </w:r>
      <w:r>
        <w:rPr>
          <w:color w:val="auto"/>
          <w:spacing w:val="-90"/>
          <w:lang w:eastAsia="zh-CN"/>
        </w:rPr>
        <w:t xml:space="preserve"> </w:t>
      </w:r>
      <w:r>
        <w:rPr>
          <w:color w:val="auto"/>
          <w:spacing w:val="1"/>
          <w:lang w:eastAsia="zh-CN"/>
        </w:rPr>
        <w:t>申报“高晋高</w:t>
      </w:r>
      <w:r>
        <w:rPr>
          <w:color w:val="auto"/>
          <w:spacing w:val="-112"/>
          <w:lang w:eastAsia="zh-CN"/>
        </w:rPr>
        <w:t xml:space="preserve"> </w:t>
      </w:r>
      <w:r>
        <w:rPr>
          <w:color w:val="auto"/>
          <w:spacing w:val="1"/>
          <w:lang w:eastAsia="zh-CN"/>
        </w:rPr>
        <w:t>”职称者，应具有大学</w:t>
      </w:r>
      <w:r>
        <w:rPr>
          <w:color w:val="auto"/>
          <w:lang w:eastAsia="zh-CN"/>
        </w:rPr>
        <w:t>（含</w:t>
      </w:r>
      <w:r>
        <w:rPr>
          <w:rFonts w:hint="eastAsia"/>
          <w:color w:val="auto"/>
          <w:lang w:eastAsia="zh-CN"/>
        </w:rPr>
        <w:t>专科、</w:t>
      </w:r>
      <w:r>
        <w:rPr>
          <w:color w:val="auto"/>
          <w:lang w:eastAsia="zh-CN"/>
        </w:rPr>
        <w:t>本科）</w:t>
      </w:r>
      <w:r>
        <w:rPr>
          <w:rFonts w:hint="eastAsia"/>
          <w:color w:val="auto"/>
          <w:lang w:eastAsia="zh-CN"/>
        </w:rPr>
        <w:t>及</w:t>
      </w:r>
      <w:r>
        <w:rPr>
          <w:color w:val="auto"/>
          <w:lang w:eastAsia="zh-CN"/>
        </w:rPr>
        <w:t>以上</w:t>
      </w:r>
      <w:r>
        <w:rPr>
          <w:color w:val="auto"/>
          <w:spacing w:val="5"/>
          <w:lang w:eastAsia="zh-CN"/>
        </w:rPr>
        <w:t>毕业的学历证书。</w:t>
      </w:r>
    </w:p>
    <w:p w14:paraId="3CE5A019">
      <w:pPr>
        <w:spacing w:line="560" w:lineRule="exact"/>
        <w:ind w:left="693"/>
        <w:rPr>
          <w:rFonts w:hint="eastAsia" w:ascii="楷体" w:hAnsi="楷体" w:eastAsia="楷体" w:cs="楷体"/>
          <w:color w:val="auto"/>
          <w:sz w:val="31"/>
          <w:szCs w:val="31"/>
          <w:lang w:eastAsia="zh-CN"/>
        </w:rPr>
      </w:pPr>
      <w:r>
        <w:rPr>
          <w:rFonts w:ascii="楷体" w:hAnsi="楷体" w:eastAsia="楷体" w:cs="楷体"/>
          <w:color w:val="auto"/>
          <w:spacing w:val="-6"/>
          <w:sz w:val="31"/>
          <w:szCs w:val="31"/>
          <w:lang w:eastAsia="zh-CN"/>
        </w:rPr>
        <w:t>(二)资历条件</w:t>
      </w:r>
    </w:p>
    <w:p w14:paraId="503BAB49">
      <w:pPr>
        <w:pStyle w:val="2"/>
        <w:spacing w:line="560" w:lineRule="exact"/>
        <w:ind w:left="2" w:right="132" w:firstLine="653"/>
        <w:rPr>
          <w:rFonts w:hint="eastAsia"/>
          <w:color w:val="auto"/>
          <w:lang w:eastAsia="zh-CN"/>
        </w:rPr>
      </w:pPr>
      <w:r>
        <w:rPr>
          <w:color w:val="auto"/>
          <w:spacing w:val="4"/>
          <w:lang w:eastAsia="zh-CN"/>
        </w:rPr>
        <w:t>1.遵守中华人民共和国宪法和国家法律法规，有良好的职业</w:t>
      </w:r>
      <w:r>
        <w:rPr>
          <w:color w:val="auto"/>
          <w:spacing w:val="5"/>
          <w:lang w:eastAsia="zh-CN"/>
        </w:rPr>
        <w:t>道德、敬业精神和奉献精神。达到国家法定退休年龄，组织人事部门正式批准退休的，且继续在我省从事有关专业技术工作的人</w:t>
      </w:r>
      <w:r>
        <w:rPr>
          <w:color w:val="auto"/>
          <w:spacing w:val="-7"/>
          <w:lang w:eastAsia="zh-CN"/>
        </w:rPr>
        <w:t>员。</w:t>
      </w:r>
    </w:p>
    <w:p w14:paraId="1C26DEF2">
      <w:pPr>
        <w:pStyle w:val="2"/>
        <w:spacing w:line="560" w:lineRule="exact"/>
        <w:ind w:left="26" w:right="135" w:firstLine="609"/>
        <w:rPr>
          <w:rFonts w:hint="eastAsia"/>
          <w:color w:val="auto"/>
          <w:lang w:eastAsia="zh-CN"/>
        </w:rPr>
      </w:pPr>
      <w:r>
        <w:rPr>
          <w:color w:val="auto"/>
          <w:spacing w:val="10"/>
          <w:lang w:eastAsia="zh-CN"/>
        </w:rPr>
        <w:t>2.本协会及各设区市、县（市、区）老科协会员</w:t>
      </w:r>
      <w:r>
        <w:rPr>
          <w:color w:val="auto"/>
          <w:spacing w:val="-11"/>
          <w:lang w:eastAsia="zh-CN"/>
        </w:rPr>
        <w:t>。</w:t>
      </w:r>
    </w:p>
    <w:p w14:paraId="1A43B213">
      <w:pPr>
        <w:pStyle w:val="2"/>
        <w:spacing w:line="560" w:lineRule="exact"/>
        <w:ind w:right="135" w:firstLine="638"/>
        <w:jc w:val="both"/>
        <w:rPr>
          <w:rFonts w:hint="eastAsia"/>
          <w:color w:val="auto"/>
          <w:spacing w:val="-1"/>
          <w:lang w:eastAsia="zh-CN"/>
        </w:rPr>
      </w:pPr>
      <w:r>
        <w:rPr>
          <w:color w:val="auto"/>
          <w:spacing w:val="6"/>
          <w:lang w:eastAsia="zh-CN"/>
        </w:rPr>
        <w:t>3.</w:t>
      </w:r>
      <w:r>
        <w:rPr>
          <w:color w:val="auto"/>
          <w:spacing w:val="5"/>
          <w:lang w:eastAsia="zh-CN"/>
        </w:rPr>
        <w:t>已获得中级或副高级专业技术职称满 5 年以上者(以资</w:t>
      </w:r>
      <w:r>
        <w:rPr>
          <w:color w:val="auto"/>
          <w:spacing w:val="6"/>
          <w:lang w:eastAsia="zh-CN"/>
        </w:rPr>
        <w:t>格</w:t>
      </w:r>
      <w:r>
        <w:rPr>
          <w:color w:val="auto"/>
          <w:spacing w:val="8"/>
          <w:lang w:eastAsia="zh-CN"/>
        </w:rPr>
        <w:t>证书批准时间为据)，申报者不受会龄限制。原则上参评人</w:t>
      </w:r>
      <w:r>
        <w:rPr>
          <w:color w:val="auto"/>
          <w:spacing w:val="7"/>
          <w:lang w:eastAsia="zh-CN"/>
        </w:rPr>
        <w:t>员年</w:t>
      </w:r>
      <w:r>
        <w:rPr>
          <w:color w:val="auto"/>
          <w:spacing w:val="-1"/>
          <w:lang w:eastAsia="zh-CN"/>
        </w:rPr>
        <w:t>龄不超过</w:t>
      </w:r>
      <w:r>
        <w:rPr>
          <w:rFonts w:hint="eastAsia"/>
          <w:color w:val="auto"/>
          <w:spacing w:val="-1"/>
          <w:lang w:eastAsia="zh-CN"/>
        </w:rPr>
        <w:t>75</w:t>
      </w:r>
      <w:r>
        <w:rPr>
          <w:color w:val="auto"/>
          <w:spacing w:val="-1"/>
          <w:lang w:eastAsia="zh-CN"/>
        </w:rPr>
        <w:t>岁。</w:t>
      </w:r>
    </w:p>
    <w:p w14:paraId="3213334F">
      <w:pPr>
        <w:pStyle w:val="2"/>
        <w:spacing w:line="560" w:lineRule="exact"/>
        <w:ind w:left="3" w:right="132" w:firstLine="627"/>
        <w:rPr>
          <w:rFonts w:hint="eastAsia"/>
          <w:color w:val="auto"/>
          <w:lang w:eastAsia="zh-CN"/>
        </w:rPr>
      </w:pPr>
      <w:r>
        <w:rPr>
          <w:color w:val="auto"/>
          <w:spacing w:val="5"/>
          <w:lang w:eastAsia="zh-CN"/>
        </w:rPr>
        <w:t>4.具备学历条件的党政机关工作人员，曾从事专业技术或管理工作，任现职后或退休后仍从事专业技术或管理工作的，可按其实际能力、专业技术水平和工作业绩，申报相应的技术职称资</w:t>
      </w:r>
      <w:r>
        <w:rPr>
          <w:color w:val="auto"/>
          <w:spacing w:val="-6"/>
          <w:lang w:eastAsia="zh-CN"/>
        </w:rPr>
        <w:t>格。</w:t>
      </w:r>
    </w:p>
    <w:p w14:paraId="25A41E37">
      <w:pPr>
        <w:spacing w:line="560" w:lineRule="exact"/>
        <w:ind w:left="693"/>
        <w:rPr>
          <w:rFonts w:hint="eastAsia" w:ascii="楷体" w:hAnsi="楷体" w:eastAsia="楷体" w:cs="楷体"/>
          <w:color w:val="auto"/>
          <w:sz w:val="31"/>
          <w:szCs w:val="31"/>
          <w:lang w:eastAsia="zh-CN"/>
        </w:rPr>
      </w:pPr>
      <w:r>
        <w:rPr>
          <w:rFonts w:ascii="楷体" w:hAnsi="楷体" w:eastAsia="楷体" w:cs="楷体"/>
          <w:color w:val="auto"/>
          <w:spacing w:val="-2"/>
          <w:sz w:val="31"/>
          <w:szCs w:val="31"/>
          <w:lang w:eastAsia="zh-CN"/>
        </w:rPr>
        <w:t>(三)业绩条件</w:t>
      </w:r>
    </w:p>
    <w:p w14:paraId="2427E685">
      <w:pPr>
        <w:pStyle w:val="2"/>
        <w:spacing w:line="560" w:lineRule="exact"/>
        <w:ind w:left="19" w:firstLine="625"/>
        <w:rPr>
          <w:rFonts w:hint="eastAsia"/>
          <w:color w:val="auto"/>
          <w:lang w:eastAsia="zh-CN"/>
        </w:rPr>
      </w:pPr>
      <w:r>
        <w:rPr>
          <w:color w:val="auto"/>
          <w:spacing w:val="4"/>
          <w:lang w:eastAsia="zh-CN"/>
        </w:rPr>
        <w:t>专业业绩与论文必须真实可靠，必须与本人申报专业及从事</w:t>
      </w:r>
      <w:r>
        <w:rPr>
          <w:color w:val="auto"/>
          <w:spacing w:val="5"/>
          <w:lang w:eastAsia="zh-CN"/>
        </w:rPr>
        <w:t>的专业技术工作相一致。</w:t>
      </w:r>
    </w:p>
    <w:p w14:paraId="29C33B2F">
      <w:pPr>
        <w:pStyle w:val="2"/>
        <w:spacing w:line="560" w:lineRule="exact"/>
        <w:ind w:left="655"/>
        <w:rPr>
          <w:rFonts w:hint="eastAsia"/>
          <w:color w:val="auto"/>
          <w:lang w:eastAsia="zh-CN"/>
        </w:rPr>
      </w:pPr>
      <w:r>
        <w:rPr>
          <w:b/>
          <w:bCs/>
          <w:color w:val="auto"/>
          <w:spacing w:val="-4"/>
          <w:lang w:eastAsia="zh-CN"/>
        </w:rPr>
        <w:t>1.</w:t>
      </w:r>
      <w:r>
        <w:rPr>
          <w:color w:val="auto"/>
          <w:spacing w:val="-82"/>
          <w:lang w:eastAsia="zh-CN"/>
        </w:rPr>
        <w:t xml:space="preserve"> </w:t>
      </w:r>
      <w:r>
        <w:rPr>
          <w:b/>
          <w:bCs/>
          <w:color w:val="auto"/>
          <w:spacing w:val="-4"/>
          <w:lang w:eastAsia="zh-CN"/>
        </w:rPr>
        <w:t>申报“</w:t>
      </w:r>
      <w:r>
        <w:rPr>
          <w:color w:val="auto"/>
          <w:spacing w:val="-91"/>
          <w:lang w:eastAsia="zh-CN"/>
        </w:rPr>
        <w:t xml:space="preserve"> </w:t>
      </w:r>
      <w:r>
        <w:rPr>
          <w:b/>
          <w:bCs/>
          <w:color w:val="auto"/>
          <w:spacing w:val="-4"/>
          <w:lang w:eastAsia="zh-CN"/>
        </w:rPr>
        <w:t>中晋高</w:t>
      </w:r>
      <w:r>
        <w:rPr>
          <w:color w:val="auto"/>
          <w:spacing w:val="-112"/>
          <w:lang w:eastAsia="zh-CN"/>
        </w:rPr>
        <w:t xml:space="preserve"> </w:t>
      </w:r>
      <w:r>
        <w:rPr>
          <w:b/>
          <w:bCs/>
          <w:color w:val="auto"/>
          <w:spacing w:val="-4"/>
          <w:lang w:eastAsia="zh-CN"/>
        </w:rPr>
        <w:t>”职称者须具备下列条件：</w:t>
      </w:r>
    </w:p>
    <w:p w14:paraId="123D7A19">
      <w:pPr>
        <w:pStyle w:val="2"/>
        <w:spacing w:line="560" w:lineRule="exact"/>
        <w:ind w:left="2" w:firstLine="644"/>
        <w:rPr>
          <w:rFonts w:hint="eastAsia"/>
          <w:color w:val="auto"/>
          <w:spacing w:val="8"/>
          <w:lang w:eastAsia="zh-CN"/>
        </w:rPr>
      </w:pPr>
      <w:r>
        <w:rPr>
          <w:color w:val="auto"/>
          <w:spacing w:val="8"/>
          <w:lang w:eastAsia="zh-CN"/>
        </w:rPr>
        <w:t>（1）有系统的专业理论和专业技术知识，</w:t>
      </w:r>
      <w:r>
        <w:rPr>
          <w:color w:val="auto"/>
          <w:spacing w:val="7"/>
          <w:lang w:eastAsia="zh-CN"/>
        </w:rPr>
        <w:t>了解本专业国内</w:t>
      </w:r>
      <w:r>
        <w:rPr>
          <w:color w:val="auto"/>
          <w:spacing w:val="5"/>
          <w:lang w:eastAsia="zh-CN"/>
        </w:rPr>
        <w:t>外现状和发展动态及发展趋势，具备解决设计、生产过程</w:t>
      </w:r>
      <w:r>
        <w:rPr>
          <w:color w:val="auto"/>
          <w:spacing w:val="4"/>
          <w:lang w:eastAsia="zh-CN"/>
        </w:rPr>
        <w:t>或技术</w:t>
      </w:r>
      <w:r>
        <w:rPr>
          <w:color w:val="auto"/>
          <w:spacing w:val="8"/>
          <w:lang w:eastAsia="zh-CN"/>
        </w:rPr>
        <w:t>管理中重大问题的责任人或技术业务骨干。</w:t>
      </w:r>
      <w:r>
        <w:rPr>
          <w:rFonts w:hint="eastAsia"/>
          <w:color w:val="auto"/>
          <w:spacing w:val="8"/>
          <w:lang w:eastAsia="zh-CN"/>
        </w:rPr>
        <w:t>以业绩为主要依据，由品德、知识、能力等要素构成的德才兼备人员。在老科协系统内发挥潜能、</w:t>
      </w:r>
    </w:p>
    <w:p w14:paraId="09326EC9">
      <w:pPr>
        <w:rPr>
          <w:rFonts w:hint="eastAsia"/>
          <w:color w:val="auto"/>
          <w:spacing w:val="8"/>
          <w:lang w:eastAsia="zh-CN"/>
        </w:rPr>
      </w:pPr>
      <w:r>
        <w:rPr>
          <w:rFonts w:hint="eastAsia"/>
          <w:color w:val="auto"/>
          <w:spacing w:val="8"/>
          <w:lang w:eastAsia="zh-CN"/>
        </w:rPr>
        <w:br w:type="page"/>
      </w:r>
    </w:p>
    <w:p w14:paraId="01F46164">
      <w:pPr>
        <w:pStyle w:val="2"/>
        <w:spacing w:line="560" w:lineRule="exact"/>
        <w:ind w:left="2" w:firstLine="644"/>
        <w:rPr>
          <w:rFonts w:hint="eastAsia"/>
          <w:lang w:eastAsia="zh-CN"/>
        </w:rPr>
      </w:pPr>
      <w:bookmarkStart w:id="1" w:name="_GoBack"/>
      <w:bookmarkEnd w:id="1"/>
      <w:r>
        <w:rPr>
          <w:rFonts w:hint="eastAsia"/>
          <w:color w:val="auto"/>
          <w:spacing w:val="8"/>
          <w:lang w:eastAsia="zh-CN"/>
        </w:rPr>
        <w:t>成绩显著，取得良好经济、社会、生态效益的（以相关证明为准）。</w:t>
      </w:r>
    </w:p>
    <w:p w14:paraId="1748E085">
      <w:pPr>
        <w:pStyle w:val="2"/>
        <w:spacing w:line="560" w:lineRule="exact"/>
        <w:ind w:firstLine="652" w:firstLineChars="200"/>
        <w:rPr>
          <w:rFonts w:hint="eastAsia"/>
          <w:color w:val="auto"/>
          <w:lang w:eastAsia="zh-CN"/>
        </w:rPr>
      </w:pPr>
      <w:r>
        <w:rPr>
          <w:color w:val="auto"/>
          <w:spacing w:val="8"/>
          <w:lang w:eastAsia="zh-CN"/>
        </w:rPr>
        <w:t>（2）任现职以来结合本专业实际撰写的专业学术论文。应至少提交 1 篇独</w:t>
      </w:r>
      <w:r>
        <w:rPr>
          <w:rFonts w:hint="eastAsia"/>
          <w:color w:val="auto"/>
          <w:spacing w:val="8"/>
          <w:lang w:eastAsia="zh-CN"/>
        </w:rPr>
        <w:t>著</w:t>
      </w:r>
      <w:r>
        <w:rPr>
          <w:color w:val="auto"/>
          <w:spacing w:val="8"/>
          <w:lang w:eastAsia="zh-CN"/>
        </w:rPr>
        <w:t>或是第一作者</w:t>
      </w:r>
      <w:r>
        <w:rPr>
          <w:rFonts w:hint="eastAsia"/>
          <w:color w:val="auto"/>
          <w:spacing w:val="8"/>
          <w:lang w:eastAsia="zh-CN"/>
        </w:rPr>
        <w:t>，</w:t>
      </w:r>
      <w:r>
        <w:rPr>
          <w:color w:val="auto"/>
          <w:spacing w:val="8"/>
          <w:lang w:eastAsia="zh-CN"/>
        </w:rPr>
        <w:t>并在 CN （不含增刊、专刊、特刊）学术刊物</w:t>
      </w:r>
      <w:r>
        <w:rPr>
          <w:rFonts w:hint="eastAsia"/>
          <w:color w:val="auto"/>
          <w:spacing w:val="8"/>
          <w:lang w:eastAsia="zh-CN"/>
        </w:rPr>
        <w:t>正式</w:t>
      </w:r>
      <w:r>
        <w:rPr>
          <w:color w:val="auto"/>
          <w:spacing w:val="8"/>
          <w:lang w:eastAsia="zh-CN"/>
        </w:rPr>
        <w:t>发表的论文或</w:t>
      </w:r>
      <w:r>
        <w:rPr>
          <w:rFonts w:hint="eastAsia"/>
          <w:color w:val="auto"/>
          <w:spacing w:val="8"/>
          <w:lang w:eastAsia="zh-CN"/>
        </w:rPr>
        <w:t>正式出版书著</w:t>
      </w:r>
      <w:bookmarkStart w:id="0" w:name="OLE_LINK1"/>
      <w:r>
        <w:rPr>
          <w:rFonts w:hint="eastAsia"/>
          <w:color w:val="auto"/>
          <w:spacing w:val="8"/>
          <w:lang w:eastAsia="zh-CN"/>
        </w:rPr>
        <w:t>（独立撰写2万字以上）</w:t>
      </w:r>
      <w:bookmarkEnd w:id="0"/>
      <w:r>
        <w:rPr>
          <w:color w:val="auto"/>
          <w:spacing w:val="8"/>
          <w:lang w:eastAsia="zh-CN"/>
        </w:rPr>
        <w:t>。如有多篇论文提交，应注明其中 1 篇为代表作，要与所从事的专业技术业务工作相一致。</w:t>
      </w:r>
      <w:r>
        <w:rPr>
          <w:rFonts w:hint="eastAsia"/>
          <w:color w:val="auto"/>
          <w:spacing w:val="8"/>
          <w:lang w:eastAsia="zh-CN"/>
        </w:rPr>
        <w:t>须有</w:t>
      </w:r>
      <w:r>
        <w:rPr>
          <w:color w:val="auto"/>
          <w:spacing w:val="8"/>
          <w:lang w:eastAsia="zh-CN"/>
        </w:rPr>
        <w:t>两名高一级同行专家（必须持有省人社厅等有关单位颁发的资格证书）推荐，并对所推荐人</w:t>
      </w:r>
      <w:r>
        <w:rPr>
          <w:rFonts w:hint="eastAsia"/>
          <w:color w:val="auto"/>
          <w:spacing w:val="8"/>
          <w:lang w:eastAsia="zh-CN"/>
        </w:rPr>
        <w:t>代表论著</w:t>
      </w:r>
      <w:r>
        <w:rPr>
          <w:color w:val="auto"/>
          <w:spacing w:val="8"/>
          <w:lang w:eastAsia="zh-CN"/>
        </w:rPr>
        <w:t>作出理论性和实用性方面的评价意见。</w:t>
      </w:r>
    </w:p>
    <w:p w14:paraId="61DA01B8">
      <w:pPr>
        <w:pStyle w:val="2"/>
        <w:spacing w:line="560" w:lineRule="exact"/>
        <w:ind w:left="645"/>
        <w:rPr>
          <w:rFonts w:hint="eastAsia"/>
          <w:color w:val="auto"/>
          <w:lang w:eastAsia="zh-CN"/>
        </w:rPr>
      </w:pPr>
      <w:r>
        <w:rPr>
          <w:color w:val="auto"/>
          <w:spacing w:val="2"/>
          <w:lang w:eastAsia="zh-CN"/>
        </w:rPr>
        <w:t>（</w:t>
      </w:r>
      <w:r>
        <w:rPr>
          <w:rFonts w:hint="eastAsia"/>
          <w:color w:val="auto"/>
          <w:spacing w:val="2"/>
          <w:lang w:eastAsia="zh-CN"/>
        </w:rPr>
        <w:t>3</w:t>
      </w:r>
      <w:r>
        <w:rPr>
          <w:color w:val="auto"/>
          <w:spacing w:val="2"/>
          <w:lang w:eastAsia="zh-CN"/>
        </w:rPr>
        <w:t>）</w:t>
      </w:r>
      <w:r>
        <w:rPr>
          <w:color w:val="auto"/>
          <w:spacing w:val="-86"/>
          <w:lang w:eastAsia="zh-CN"/>
        </w:rPr>
        <w:t xml:space="preserve"> </w:t>
      </w:r>
      <w:r>
        <w:rPr>
          <w:color w:val="auto"/>
          <w:spacing w:val="2"/>
          <w:lang w:eastAsia="zh-CN"/>
        </w:rPr>
        <w:t>同时具备下列条件之一：</w:t>
      </w:r>
    </w:p>
    <w:p w14:paraId="0380D18E">
      <w:pPr>
        <w:pStyle w:val="2"/>
        <w:spacing w:line="560" w:lineRule="exact"/>
        <w:ind w:left="5" w:right="3" w:firstLine="627"/>
        <w:jc w:val="both"/>
        <w:rPr>
          <w:rFonts w:hint="eastAsia"/>
          <w:color w:val="auto"/>
          <w:lang w:eastAsia="zh-CN"/>
        </w:rPr>
      </w:pPr>
      <w:r>
        <w:rPr>
          <w:color w:val="auto"/>
          <w:spacing w:val="13"/>
          <w:lang w:eastAsia="zh-CN"/>
        </w:rPr>
        <w:t>a.主持或参与(参与者须前</w:t>
      </w:r>
      <w:r>
        <w:rPr>
          <w:color w:val="auto"/>
          <w:spacing w:val="-35"/>
          <w:lang w:eastAsia="zh-CN"/>
        </w:rPr>
        <w:t xml:space="preserve"> </w:t>
      </w:r>
      <w:r>
        <w:rPr>
          <w:color w:val="auto"/>
          <w:spacing w:val="13"/>
          <w:lang w:eastAsia="zh-CN"/>
        </w:rPr>
        <w:t>5</w:t>
      </w:r>
      <w:r>
        <w:rPr>
          <w:color w:val="auto"/>
          <w:spacing w:val="-45"/>
          <w:lang w:eastAsia="zh-CN"/>
        </w:rPr>
        <w:t xml:space="preserve"> </w:t>
      </w:r>
      <w:r>
        <w:rPr>
          <w:color w:val="auto"/>
          <w:spacing w:val="13"/>
          <w:lang w:eastAsia="zh-CN"/>
        </w:rPr>
        <w:t>名)省(部)级科技攻关或大型</w:t>
      </w:r>
      <w:r>
        <w:rPr>
          <w:color w:val="auto"/>
          <w:lang w:eastAsia="zh-CN"/>
        </w:rPr>
        <w:t xml:space="preserve"> </w:t>
      </w:r>
      <w:r>
        <w:rPr>
          <w:color w:val="auto"/>
          <w:spacing w:val="-3"/>
          <w:lang w:eastAsia="zh-CN"/>
        </w:rPr>
        <w:t>工程项目中的主要专业技术人员</w:t>
      </w:r>
      <w:r>
        <w:rPr>
          <w:color w:val="auto"/>
          <w:spacing w:val="-9"/>
          <w:lang w:eastAsia="zh-CN"/>
        </w:rPr>
        <w:t>。</w:t>
      </w:r>
    </w:p>
    <w:p w14:paraId="7FF3E2AA">
      <w:pPr>
        <w:pStyle w:val="2"/>
        <w:spacing w:line="560" w:lineRule="exact"/>
        <w:ind w:left="3" w:right="89" w:firstLine="633"/>
        <w:rPr>
          <w:rFonts w:hint="eastAsia"/>
          <w:color w:val="auto"/>
          <w:spacing w:val="7"/>
          <w:lang w:eastAsia="zh-CN"/>
        </w:rPr>
      </w:pPr>
      <w:r>
        <w:rPr>
          <w:rFonts w:hint="eastAsia"/>
          <w:color w:val="auto"/>
          <w:spacing w:val="10"/>
          <w:lang w:eastAsia="zh-CN"/>
        </w:rPr>
        <w:t>b</w:t>
      </w:r>
      <w:r>
        <w:rPr>
          <w:color w:val="auto"/>
          <w:spacing w:val="10"/>
          <w:lang w:eastAsia="zh-CN"/>
        </w:rPr>
        <w:t>.获得地市级</w:t>
      </w:r>
      <w:r>
        <w:rPr>
          <w:rFonts w:hint="eastAsia"/>
          <w:color w:val="auto"/>
          <w:spacing w:val="10"/>
          <w:lang w:eastAsia="zh-CN"/>
        </w:rPr>
        <w:t>及</w:t>
      </w:r>
      <w:r>
        <w:rPr>
          <w:color w:val="auto"/>
          <w:spacing w:val="10"/>
          <w:lang w:eastAsia="zh-CN"/>
        </w:rPr>
        <w:t>以上科技成果奖</w:t>
      </w:r>
      <w:r>
        <w:rPr>
          <w:rFonts w:hint="eastAsia"/>
          <w:color w:val="auto"/>
          <w:spacing w:val="10"/>
          <w:lang w:eastAsia="zh-CN"/>
        </w:rPr>
        <w:t>（省部级以上集体奖列前10名，地市及奖列前3名）</w:t>
      </w:r>
      <w:r>
        <w:rPr>
          <w:rFonts w:hint="eastAsia"/>
          <w:color w:val="auto"/>
          <w:spacing w:val="7"/>
          <w:lang w:eastAsia="zh-CN"/>
        </w:rPr>
        <w:t>。</w:t>
      </w:r>
    </w:p>
    <w:p w14:paraId="4A4B88CC">
      <w:pPr>
        <w:pStyle w:val="2"/>
        <w:spacing w:line="560" w:lineRule="exact"/>
        <w:ind w:left="3" w:right="89" w:firstLine="633"/>
        <w:rPr>
          <w:rFonts w:hint="eastAsia"/>
          <w:color w:val="auto"/>
          <w:lang w:eastAsia="zh-CN"/>
        </w:rPr>
      </w:pPr>
      <w:r>
        <w:rPr>
          <w:rFonts w:hint="eastAsia"/>
          <w:color w:val="auto"/>
          <w:spacing w:val="8"/>
          <w:lang w:eastAsia="zh-CN"/>
        </w:rPr>
        <w:t>c</w:t>
      </w:r>
      <w:r>
        <w:rPr>
          <w:color w:val="auto"/>
          <w:spacing w:val="8"/>
          <w:lang w:eastAsia="zh-CN"/>
        </w:rPr>
        <w:t>.</w:t>
      </w:r>
      <w:r>
        <w:rPr>
          <w:color w:val="auto"/>
          <w:spacing w:val="7"/>
          <w:lang w:eastAsia="zh-CN"/>
        </w:rPr>
        <w:t>获得授权发</w:t>
      </w:r>
      <w:r>
        <w:rPr>
          <w:color w:val="auto"/>
          <w:spacing w:val="1"/>
          <w:lang w:eastAsia="zh-CN"/>
        </w:rPr>
        <w:t>明专利</w:t>
      </w:r>
      <w:r>
        <w:rPr>
          <w:rFonts w:hint="eastAsia"/>
          <w:color w:val="auto"/>
          <w:spacing w:val="1"/>
          <w:lang w:eastAsia="zh-CN"/>
        </w:rPr>
        <w:t>，或者软件著作权1件（排名第一）</w:t>
      </w:r>
      <w:r>
        <w:rPr>
          <w:color w:val="auto"/>
          <w:spacing w:val="1"/>
          <w:lang w:eastAsia="zh-CN"/>
        </w:rPr>
        <w:t>。</w:t>
      </w:r>
    </w:p>
    <w:p w14:paraId="4ECBC975">
      <w:pPr>
        <w:pStyle w:val="2"/>
        <w:spacing w:line="560" w:lineRule="exact"/>
        <w:ind w:left="637"/>
        <w:rPr>
          <w:rFonts w:hint="eastAsia"/>
          <w:color w:val="auto"/>
          <w:lang w:eastAsia="zh-CN"/>
        </w:rPr>
      </w:pPr>
      <w:r>
        <w:rPr>
          <w:rFonts w:hint="eastAsia"/>
          <w:color w:val="auto"/>
          <w:spacing w:val="8"/>
          <w:lang w:eastAsia="zh-CN"/>
        </w:rPr>
        <w:t>d</w:t>
      </w:r>
      <w:r>
        <w:rPr>
          <w:color w:val="auto"/>
          <w:spacing w:val="8"/>
          <w:lang w:eastAsia="zh-CN"/>
        </w:rPr>
        <w:t>.获国务院特殊津贴</w:t>
      </w:r>
      <w:r>
        <w:rPr>
          <w:color w:val="auto"/>
          <w:spacing w:val="13"/>
          <w:lang w:eastAsia="zh-CN"/>
        </w:rPr>
        <w:t>或省</w:t>
      </w:r>
      <w:r>
        <w:rPr>
          <w:rFonts w:hint="eastAsia"/>
          <w:color w:val="auto"/>
          <w:spacing w:val="13"/>
          <w:lang w:eastAsia="zh-CN"/>
        </w:rPr>
        <w:t>、</w:t>
      </w:r>
      <w:r>
        <w:rPr>
          <w:color w:val="auto"/>
          <w:spacing w:val="13"/>
          <w:lang w:eastAsia="zh-CN"/>
        </w:rPr>
        <w:t>地市级</w:t>
      </w:r>
      <w:r>
        <w:rPr>
          <w:rFonts w:hint="eastAsia"/>
          <w:color w:val="auto"/>
          <w:spacing w:val="13"/>
          <w:lang w:eastAsia="zh-CN"/>
        </w:rPr>
        <w:t>优</w:t>
      </w:r>
      <w:r>
        <w:rPr>
          <w:rFonts w:hint="eastAsia"/>
          <w:color w:val="auto"/>
          <w:spacing w:val="8"/>
          <w:lang w:eastAsia="zh-CN"/>
        </w:rPr>
        <w:t>秀专家</w:t>
      </w:r>
      <w:r>
        <w:rPr>
          <w:color w:val="auto"/>
          <w:spacing w:val="8"/>
          <w:lang w:eastAsia="zh-CN"/>
        </w:rPr>
        <w:t>的老科技工作者。</w:t>
      </w:r>
    </w:p>
    <w:p w14:paraId="7AFC750D">
      <w:pPr>
        <w:pStyle w:val="2"/>
        <w:spacing w:line="560" w:lineRule="exact"/>
        <w:ind w:right="29" w:firstLine="638"/>
        <w:rPr>
          <w:rFonts w:hint="eastAsia"/>
          <w:color w:val="auto"/>
          <w:lang w:eastAsia="zh-CN"/>
        </w:rPr>
      </w:pPr>
      <w:r>
        <w:rPr>
          <w:rFonts w:hint="eastAsia"/>
          <w:color w:val="auto"/>
          <w:spacing w:val="1"/>
          <w:lang w:eastAsia="zh-CN"/>
        </w:rPr>
        <w:t>e</w:t>
      </w:r>
      <w:r>
        <w:rPr>
          <w:color w:val="auto"/>
          <w:spacing w:val="1"/>
          <w:lang w:eastAsia="zh-CN"/>
        </w:rPr>
        <w:t>.自上次职称评定或退休后继续发挥自身优势作贡献，</w:t>
      </w:r>
      <w:r>
        <w:rPr>
          <w:color w:val="auto"/>
          <w:spacing w:val="7"/>
          <w:lang w:eastAsia="zh-CN"/>
        </w:rPr>
        <w:t>开展</w:t>
      </w:r>
      <w:r>
        <w:rPr>
          <w:rFonts w:hint="eastAsia"/>
          <w:color w:val="auto"/>
          <w:spacing w:val="7"/>
          <w:lang w:eastAsia="zh-CN"/>
        </w:rPr>
        <w:t>各级老科协决策咨询</w:t>
      </w:r>
      <w:r>
        <w:rPr>
          <w:color w:val="auto"/>
          <w:spacing w:val="7"/>
          <w:lang w:eastAsia="zh-CN"/>
        </w:rPr>
        <w:t>、</w:t>
      </w:r>
      <w:r>
        <w:rPr>
          <w:rFonts w:hint="eastAsia"/>
          <w:color w:val="auto"/>
          <w:spacing w:val="7"/>
          <w:lang w:eastAsia="zh-CN"/>
        </w:rPr>
        <w:t>科技创新</w:t>
      </w:r>
      <w:r>
        <w:rPr>
          <w:color w:val="auto"/>
          <w:spacing w:val="7"/>
          <w:lang w:eastAsia="zh-CN"/>
        </w:rPr>
        <w:t>、</w:t>
      </w:r>
      <w:r>
        <w:rPr>
          <w:rFonts w:hint="eastAsia"/>
          <w:color w:val="auto"/>
          <w:spacing w:val="7"/>
          <w:lang w:eastAsia="zh-CN"/>
        </w:rPr>
        <w:t>科学普及</w:t>
      </w:r>
      <w:r>
        <w:rPr>
          <w:color w:val="auto"/>
          <w:spacing w:val="7"/>
          <w:lang w:eastAsia="zh-CN"/>
        </w:rPr>
        <w:t>、</w:t>
      </w:r>
      <w:r>
        <w:rPr>
          <w:rFonts w:hint="eastAsia"/>
          <w:color w:val="auto"/>
          <w:spacing w:val="7"/>
          <w:lang w:eastAsia="zh-CN"/>
        </w:rPr>
        <w:t>科技为民</w:t>
      </w:r>
      <w:r>
        <w:rPr>
          <w:color w:val="auto"/>
          <w:spacing w:val="7"/>
          <w:lang w:eastAsia="zh-CN"/>
        </w:rPr>
        <w:t>、</w:t>
      </w:r>
      <w:r>
        <w:rPr>
          <w:rFonts w:hint="eastAsia"/>
          <w:color w:val="auto"/>
          <w:spacing w:val="5"/>
          <w:lang w:eastAsia="zh-CN"/>
        </w:rPr>
        <w:t>两岸交流、老年科技大学</w:t>
      </w:r>
      <w:r>
        <w:rPr>
          <w:color w:val="auto"/>
          <w:spacing w:val="5"/>
          <w:lang w:eastAsia="zh-CN"/>
        </w:rPr>
        <w:t>等</w:t>
      </w:r>
      <w:r>
        <w:rPr>
          <w:rFonts w:hint="eastAsia"/>
          <w:color w:val="auto"/>
          <w:spacing w:val="5"/>
          <w:lang w:eastAsia="zh-CN"/>
        </w:rPr>
        <w:t>方面的工作与成效2次及以上（附佐证材料）</w:t>
      </w:r>
      <w:r>
        <w:rPr>
          <w:color w:val="auto"/>
          <w:spacing w:val="-4"/>
          <w:lang w:eastAsia="zh-CN"/>
        </w:rPr>
        <w:t>。</w:t>
      </w:r>
    </w:p>
    <w:p w14:paraId="422374F9">
      <w:pPr>
        <w:pStyle w:val="2"/>
        <w:spacing w:line="560" w:lineRule="exact"/>
        <w:ind w:left="634"/>
        <w:rPr>
          <w:rFonts w:hint="eastAsia"/>
          <w:lang w:eastAsia="zh-CN"/>
        </w:rPr>
      </w:pPr>
      <w:r>
        <w:rPr>
          <w:b/>
          <w:bCs/>
          <w:color w:val="auto"/>
          <w:lang w:eastAsia="zh-CN"/>
        </w:rPr>
        <w:t>2.</w:t>
      </w:r>
      <w:r>
        <w:rPr>
          <w:color w:val="auto"/>
          <w:spacing w:val="-78"/>
          <w:lang w:eastAsia="zh-CN"/>
        </w:rPr>
        <w:t xml:space="preserve"> </w:t>
      </w:r>
      <w:r>
        <w:rPr>
          <w:b/>
          <w:bCs/>
          <w:color w:val="auto"/>
          <w:lang w:eastAsia="zh-CN"/>
        </w:rPr>
        <w:t>申报“高晋高</w:t>
      </w:r>
      <w:r>
        <w:rPr>
          <w:color w:val="auto"/>
          <w:spacing w:val="-112"/>
          <w:lang w:eastAsia="zh-CN"/>
        </w:rPr>
        <w:t xml:space="preserve"> </w:t>
      </w:r>
      <w:r>
        <w:rPr>
          <w:b/>
          <w:bCs/>
          <w:color w:val="auto"/>
          <w:lang w:eastAsia="zh-CN"/>
        </w:rPr>
        <w:t>”职称者须具备下列条件：</w:t>
      </w:r>
    </w:p>
    <w:p w14:paraId="511A1EA5">
      <w:pPr>
        <w:pStyle w:val="2"/>
        <w:spacing w:line="560" w:lineRule="exact"/>
        <w:ind w:right="89" w:firstLine="645"/>
        <w:rPr>
          <w:rFonts w:hint="eastAsia"/>
          <w:color w:val="auto"/>
          <w:spacing w:val="7"/>
          <w:lang w:eastAsia="zh-CN"/>
        </w:rPr>
      </w:pPr>
      <w:r>
        <w:rPr>
          <w:color w:val="auto"/>
          <w:spacing w:val="10"/>
          <w:lang w:eastAsia="zh-CN"/>
        </w:rPr>
        <w:t>（1）有坚实的专业理论和系统的专业技术知识、掌握本专业国内外专业动态和发展趋势，</w:t>
      </w:r>
      <w:r>
        <w:rPr>
          <w:color w:val="auto"/>
          <w:spacing w:val="7"/>
          <w:lang w:eastAsia="zh-CN"/>
        </w:rPr>
        <w:t>具备指导解决生产生活中的重大问题。</w:t>
      </w:r>
      <w:r>
        <w:rPr>
          <w:rFonts w:hint="eastAsia"/>
          <w:color w:val="auto"/>
          <w:spacing w:val="7"/>
          <w:lang w:eastAsia="zh-CN"/>
        </w:rPr>
        <w:t>以业绩为主要依据，由品德、知识、能力等要素构成的德才兼备人</w:t>
      </w:r>
    </w:p>
    <w:p w14:paraId="2BF53315">
      <w:pPr>
        <w:rPr>
          <w:rFonts w:hint="eastAsia"/>
          <w:color w:val="auto"/>
          <w:spacing w:val="7"/>
          <w:lang w:eastAsia="zh-CN"/>
        </w:rPr>
      </w:pPr>
      <w:r>
        <w:rPr>
          <w:rFonts w:hint="eastAsia"/>
          <w:color w:val="auto"/>
          <w:spacing w:val="7"/>
          <w:lang w:eastAsia="zh-CN"/>
        </w:rPr>
        <w:br w:type="page"/>
      </w:r>
    </w:p>
    <w:p w14:paraId="183973F6">
      <w:pPr>
        <w:pStyle w:val="2"/>
        <w:spacing w:line="560" w:lineRule="exact"/>
        <w:ind w:right="89" w:firstLine="645"/>
        <w:rPr>
          <w:rFonts w:hint="eastAsia"/>
          <w:color w:val="auto"/>
          <w:spacing w:val="7"/>
          <w:lang w:eastAsia="zh-CN"/>
        </w:rPr>
      </w:pPr>
      <w:r>
        <w:rPr>
          <w:rFonts w:hint="eastAsia"/>
          <w:color w:val="auto"/>
          <w:spacing w:val="7"/>
          <w:lang w:eastAsia="zh-CN"/>
        </w:rPr>
        <w:t>员，任副高后应有突出的工作业绩。在老科协系统内发挥潜能成绩显著，取得良好经济、社会、生态效益的（以相关证明为准）。</w:t>
      </w:r>
    </w:p>
    <w:p w14:paraId="6F22658D">
      <w:pPr>
        <w:pStyle w:val="2"/>
        <w:spacing w:line="560" w:lineRule="exact"/>
        <w:ind w:firstLine="660" w:firstLineChars="200"/>
        <w:rPr>
          <w:rFonts w:hint="eastAsia"/>
          <w:color w:val="auto"/>
          <w:lang w:eastAsia="zh-CN"/>
        </w:rPr>
      </w:pPr>
      <w:r>
        <w:rPr>
          <w:color w:val="auto"/>
          <w:spacing w:val="10"/>
          <w:lang w:eastAsia="zh-CN"/>
        </w:rPr>
        <w:t>（2）任现职以来结合本专业实际撰写的专业学术论文。应</w:t>
      </w:r>
      <w:r>
        <w:rPr>
          <w:color w:val="auto"/>
          <w:spacing w:val="6"/>
          <w:lang w:eastAsia="zh-CN"/>
        </w:rPr>
        <w:t>至少提交</w:t>
      </w:r>
      <w:r>
        <w:rPr>
          <w:color w:val="auto"/>
          <w:spacing w:val="-58"/>
          <w:lang w:eastAsia="zh-CN"/>
        </w:rPr>
        <w:t xml:space="preserve"> </w:t>
      </w:r>
      <w:r>
        <w:rPr>
          <w:color w:val="auto"/>
          <w:spacing w:val="6"/>
          <w:lang w:eastAsia="zh-CN"/>
        </w:rPr>
        <w:t>2</w:t>
      </w:r>
      <w:r>
        <w:rPr>
          <w:color w:val="auto"/>
          <w:spacing w:val="-44"/>
          <w:lang w:eastAsia="zh-CN"/>
        </w:rPr>
        <w:t xml:space="preserve"> </w:t>
      </w:r>
      <w:r>
        <w:rPr>
          <w:color w:val="auto"/>
          <w:spacing w:val="6"/>
          <w:lang w:eastAsia="zh-CN"/>
        </w:rPr>
        <w:t>篇</w:t>
      </w:r>
      <w:r>
        <w:rPr>
          <w:rFonts w:hint="eastAsia"/>
          <w:color w:val="auto"/>
          <w:spacing w:val="6"/>
          <w:lang w:eastAsia="zh-CN"/>
        </w:rPr>
        <w:t>在</w:t>
      </w:r>
      <w:r>
        <w:rPr>
          <w:color w:val="auto"/>
          <w:lang w:eastAsia="zh-CN"/>
        </w:rPr>
        <w:t>CN</w:t>
      </w:r>
      <w:r>
        <w:rPr>
          <w:color w:val="auto"/>
          <w:spacing w:val="-39"/>
          <w:lang w:eastAsia="zh-CN"/>
        </w:rPr>
        <w:t xml:space="preserve"> </w:t>
      </w:r>
      <w:r>
        <w:rPr>
          <w:color w:val="auto"/>
          <w:spacing w:val="-7"/>
          <w:lang w:eastAsia="zh-CN"/>
        </w:rPr>
        <w:t>（不含增刊、专刊、特刊）</w:t>
      </w:r>
      <w:r>
        <w:rPr>
          <w:color w:val="auto"/>
          <w:spacing w:val="9"/>
          <w:lang w:eastAsia="zh-CN"/>
        </w:rPr>
        <w:t>学术刊物上</w:t>
      </w:r>
      <w:r>
        <w:rPr>
          <w:rFonts w:hint="eastAsia"/>
          <w:color w:val="auto"/>
          <w:spacing w:val="9"/>
          <w:lang w:eastAsia="zh-CN"/>
        </w:rPr>
        <w:t>正式</w:t>
      </w:r>
      <w:r>
        <w:rPr>
          <w:color w:val="auto"/>
          <w:spacing w:val="9"/>
          <w:lang w:eastAsia="zh-CN"/>
        </w:rPr>
        <w:t>发表的论文</w:t>
      </w:r>
      <w:r>
        <w:rPr>
          <w:rFonts w:hint="eastAsia"/>
          <w:color w:val="auto"/>
          <w:spacing w:val="9"/>
          <w:lang w:eastAsia="zh-CN"/>
        </w:rPr>
        <w:t>或正式出版书著（独立撰写5万字以上）。</w:t>
      </w:r>
      <w:r>
        <w:rPr>
          <w:color w:val="auto"/>
          <w:spacing w:val="9"/>
          <w:lang w:eastAsia="zh-CN"/>
        </w:rPr>
        <w:t>如有多</w:t>
      </w:r>
      <w:r>
        <w:rPr>
          <w:color w:val="auto"/>
          <w:spacing w:val="3"/>
          <w:lang w:eastAsia="zh-CN"/>
        </w:rPr>
        <w:t>篇论文，应注明其中</w:t>
      </w:r>
      <w:r>
        <w:rPr>
          <w:color w:val="auto"/>
          <w:spacing w:val="-54"/>
          <w:lang w:eastAsia="zh-CN"/>
        </w:rPr>
        <w:t xml:space="preserve"> </w:t>
      </w:r>
      <w:r>
        <w:rPr>
          <w:color w:val="auto"/>
          <w:spacing w:val="3"/>
          <w:lang w:eastAsia="zh-CN"/>
        </w:rPr>
        <w:t>2</w:t>
      </w:r>
      <w:r>
        <w:rPr>
          <w:color w:val="auto"/>
          <w:spacing w:val="-44"/>
          <w:lang w:eastAsia="zh-CN"/>
        </w:rPr>
        <w:t xml:space="preserve"> </w:t>
      </w:r>
      <w:r>
        <w:rPr>
          <w:color w:val="auto"/>
          <w:spacing w:val="3"/>
          <w:lang w:eastAsia="zh-CN"/>
        </w:rPr>
        <w:t>篇为代表作。论文必须是独立撰写或第一</w:t>
      </w:r>
      <w:r>
        <w:rPr>
          <w:color w:val="auto"/>
          <w:spacing w:val="5"/>
          <w:lang w:eastAsia="zh-CN"/>
        </w:rPr>
        <w:t>作者，要与所从事的专业技术业务工作相一致，</w:t>
      </w:r>
      <w:r>
        <w:rPr>
          <w:rFonts w:hint="eastAsia"/>
          <w:color w:val="auto"/>
          <w:spacing w:val="5"/>
          <w:lang w:eastAsia="zh-CN"/>
        </w:rPr>
        <w:t>须</w:t>
      </w:r>
      <w:r>
        <w:rPr>
          <w:color w:val="auto"/>
          <w:spacing w:val="5"/>
          <w:lang w:eastAsia="zh-CN"/>
        </w:rPr>
        <w:t>有两名</w:t>
      </w:r>
      <w:r>
        <w:rPr>
          <w:rFonts w:hint="eastAsia"/>
          <w:color w:val="auto"/>
          <w:spacing w:val="5"/>
          <w:lang w:eastAsia="zh-CN"/>
        </w:rPr>
        <w:t>正</w:t>
      </w:r>
      <w:r>
        <w:rPr>
          <w:color w:val="auto"/>
          <w:spacing w:val="5"/>
          <w:lang w:eastAsia="zh-CN"/>
        </w:rPr>
        <w:t>高级职称同行专家</w:t>
      </w:r>
      <w:r>
        <w:rPr>
          <w:color w:val="auto"/>
          <w:spacing w:val="8"/>
          <w:lang w:eastAsia="zh-CN"/>
        </w:rPr>
        <w:t>（必须持有省人社厅等有关单位颁发的资格证书）推荐，并对所推荐人</w:t>
      </w:r>
      <w:r>
        <w:rPr>
          <w:rFonts w:hint="eastAsia"/>
          <w:color w:val="auto"/>
          <w:spacing w:val="8"/>
          <w:lang w:eastAsia="zh-CN"/>
        </w:rPr>
        <w:t>代表论著</w:t>
      </w:r>
      <w:r>
        <w:rPr>
          <w:color w:val="auto"/>
          <w:spacing w:val="8"/>
          <w:lang w:eastAsia="zh-CN"/>
        </w:rPr>
        <w:t>作出理论性和实用性方面的评价意见。</w:t>
      </w:r>
    </w:p>
    <w:p w14:paraId="159ED37A">
      <w:pPr>
        <w:pStyle w:val="2"/>
        <w:spacing w:line="560" w:lineRule="exact"/>
        <w:ind w:left="644"/>
        <w:rPr>
          <w:rFonts w:hint="eastAsia"/>
          <w:color w:val="auto"/>
          <w:lang w:eastAsia="zh-CN"/>
        </w:rPr>
      </w:pPr>
      <w:r>
        <w:rPr>
          <w:color w:val="auto"/>
          <w:spacing w:val="2"/>
          <w:lang w:eastAsia="zh-CN"/>
        </w:rPr>
        <w:t>（</w:t>
      </w:r>
      <w:r>
        <w:rPr>
          <w:rFonts w:hint="eastAsia"/>
          <w:color w:val="auto"/>
          <w:spacing w:val="2"/>
          <w:lang w:eastAsia="zh-CN"/>
        </w:rPr>
        <w:t>3</w:t>
      </w:r>
      <w:r>
        <w:rPr>
          <w:color w:val="auto"/>
          <w:spacing w:val="2"/>
          <w:lang w:eastAsia="zh-CN"/>
        </w:rPr>
        <w:t>）</w:t>
      </w:r>
      <w:r>
        <w:rPr>
          <w:color w:val="auto"/>
          <w:spacing w:val="-86"/>
          <w:lang w:eastAsia="zh-CN"/>
        </w:rPr>
        <w:t xml:space="preserve"> </w:t>
      </w:r>
      <w:r>
        <w:rPr>
          <w:color w:val="auto"/>
          <w:spacing w:val="2"/>
          <w:lang w:eastAsia="zh-CN"/>
        </w:rPr>
        <w:t>同时具备下列条件之一：</w:t>
      </w:r>
    </w:p>
    <w:p w14:paraId="0923AF8A">
      <w:pPr>
        <w:pStyle w:val="2"/>
        <w:spacing w:line="560" w:lineRule="exact"/>
        <w:ind w:right="111" w:firstLine="630"/>
        <w:jc w:val="both"/>
        <w:rPr>
          <w:rFonts w:hint="eastAsia"/>
          <w:color w:val="auto"/>
          <w:lang w:eastAsia="zh-CN"/>
        </w:rPr>
      </w:pPr>
      <w:r>
        <w:rPr>
          <w:color w:val="auto"/>
          <w:spacing w:val="13"/>
          <w:lang w:eastAsia="zh-CN"/>
        </w:rPr>
        <w:t>a.主持或参与(参与者须前</w:t>
      </w:r>
      <w:r>
        <w:rPr>
          <w:color w:val="auto"/>
          <w:spacing w:val="-35"/>
          <w:lang w:eastAsia="zh-CN"/>
        </w:rPr>
        <w:t xml:space="preserve"> </w:t>
      </w:r>
      <w:r>
        <w:rPr>
          <w:color w:val="auto"/>
          <w:spacing w:val="13"/>
          <w:lang w:eastAsia="zh-CN"/>
        </w:rPr>
        <w:t>5</w:t>
      </w:r>
      <w:r>
        <w:rPr>
          <w:color w:val="auto"/>
          <w:spacing w:val="-45"/>
          <w:lang w:eastAsia="zh-CN"/>
        </w:rPr>
        <w:t xml:space="preserve"> </w:t>
      </w:r>
      <w:r>
        <w:rPr>
          <w:color w:val="auto"/>
          <w:spacing w:val="13"/>
          <w:lang w:eastAsia="zh-CN"/>
        </w:rPr>
        <w:t>名)国家级或省(部)级重大科</w:t>
      </w:r>
      <w:r>
        <w:rPr>
          <w:color w:val="auto"/>
          <w:spacing w:val="5"/>
          <w:lang w:eastAsia="zh-CN"/>
        </w:rPr>
        <w:t>技攻关或是大型工程项目中的主要专业技术人员</w:t>
      </w:r>
      <w:r>
        <w:rPr>
          <w:color w:val="auto"/>
          <w:spacing w:val="6"/>
          <w:lang w:eastAsia="zh-CN"/>
        </w:rPr>
        <w:t>。</w:t>
      </w:r>
    </w:p>
    <w:p w14:paraId="3911E7CC">
      <w:pPr>
        <w:pStyle w:val="2"/>
        <w:spacing w:line="560" w:lineRule="exact"/>
        <w:ind w:left="44" w:right="111" w:firstLine="579"/>
        <w:rPr>
          <w:rFonts w:hint="eastAsia"/>
          <w:color w:val="auto"/>
          <w:lang w:eastAsia="zh-CN"/>
        </w:rPr>
      </w:pPr>
      <w:r>
        <w:rPr>
          <w:color w:val="auto"/>
          <w:spacing w:val="17"/>
          <w:lang w:eastAsia="zh-CN"/>
        </w:rPr>
        <w:t>b.获得</w:t>
      </w:r>
      <w:r>
        <w:rPr>
          <w:rFonts w:hint="eastAsia"/>
          <w:color w:val="auto"/>
          <w:spacing w:val="17"/>
          <w:lang w:eastAsia="zh-CN"/>
        </w:rPr>
        <w:t>国家或省部级科技成果奖者，或</w:t>
      </w:r>
      <w:r>
        <w:rPr>
          <w:color w:val="auto"/>
          <w:spacing w:val="17"/>
          <w:lang w:eastAsia="zh-CN"/>
        </w:rPr>
        <w:t>地市级</w:t>
      </w:r>
      <w:r>
        <w:rPr>
          <w:rFonts w:hint="eastAsia"/>
          <w:color w:val="auto"/>
          <w:spacing w:val="17"/>
          <w:lang w:eastAsia="zh-CN"/>
        </w:rPr>
        <w:t>科技成果奖（</w:t>
      </w:r>
      <w:r>
        <w:rPr>
          <w:rFonts w:hint="eastAsia"/>
          <w:color w:val="auto"/>
          <w:spacing w:val="7"/>
          <w:lang w:eastAsia="zh-CN"/>
        </w:rPr>
        <w:t>排名第一）</w:t>
      </w:r>
      <w:r>
        <w:rPr>
          <w:color w:val="auto"/>
          <w:spacing w:val="-4"/>
          <w:lang w:eastAsia="zh-CN"/>
        </w:rPr>
        <w:t>。</w:t>
      </w:r>
    </w:p>
    <w:p w14:paraId="7EF64C74">
      <w:pPr>
        <w:pStyle w:val="2"/>
        <w:spacing w:line="560" w:lineRule="exact"/>
        <w:ind w:left="635"/>
        <w:rPr>
          <w:rFonts w:hint="eastAsia"/>
          <w:color w:val="auto"/>
          <w:spacing w:val="8"/>
          <w:lang w:eastAsia="zh-CN"/>
        </w:rPr>
      </w:pPr>
      <w:r>
        <w:rPr>
          <w:color w:val="auto"/>
          <w:spacing w:val="8"/>
          <w:lang w:eastAsia="zh-CN"/>
        </w:rPr>
        <w:t>c.获国务院特殊津贴或省</w:t>
      </w:r>
      <w:r>
        <w:rPr>
          <w:rFonts w:hint="eastAsia"/>
          <w:color w:val="auto"/>
          <w:spacing w:val="8"/>
          <w:lang w:eastAsia="zh-CN"/>
        </w:rPr>
        <w:t>级</w:t>
      </w:r>
      <w:r>
        <w:rPr>
          <w:color w:val="auto"/>
          <w:spacing w:val="8"/>
          <w:lang w:eastAsia="zh-CN"/>
        </w:rPr>
        <w:t>优秀专家的老科技工作者。</w:t>
      </w:r>
    </w:p>
    <w:p w14:paraId="49E00C0E">
      <w:pPr>
        <w:pStyle w:val="2"/>
        <w:spacing w:line="560" w:lineRule="exact"/>
        <w:ind w:left="3" w:right="89" w:firstLine="633"/>
        <w:rPr>
          <w:rFonts w:hint="eastAsia"/>
          <w:color w:val="auto"/>
          <w:spacing w:val="7"/>
          <w:lang w:eastAsia="zh-CN"/>
        </w:rPr>
      </w:pPr>
      <w:r>
        <w:rPr>
          <w:color w:val="auto"/>
          <w:spacing w:val="8"/>
          <w:lang w:eastAsia="zh-CN"/>
        </w:rPr>
        <w:t>d.</w:t>
      </w:r>
      <w:r>
        <w:rPr>
          <w:color w:val="auto"/>
          <w:spacing w:val="7"/>
          <w:lang w:eastAsia="zh-CN"/>
        </w:rPr>
        <w:t>获得授权的发明专利</w:t>
      </w:r>
      <w:r>
        <w:rPr>
          <w:rFonts w:hint="eastAsia"/>
          <w:color w:val="auto"/>
          <w:spacing w:val="7"/>
          <w:lang w:eastAsia="zh-CN"/>
        </w:rPr>
        <w:t>，或</w:t>
      </w:r>
      <w:r>
        <w:rPr>
          <w:rFonts w:hint="eastAsia"/>
          <w:color w:val="auto"/>
          <w:spacing w:val="1"/>
          <w:lang w:eastAsia="zh-CN"/>
        </w:rPr>
        <w:t>软件著作权</w:t>
      </w:r>
      <w:r>
        <w:rPr>
          <w:rFonts w:hint="eastAsia"/>
          <w:color w:val="auto"/>
          <w:spacing w:val="7"/>
          <w:lang w:eastAsia="zh-CN"/>
        </w:rPr>
        <w:t>2件（排名第一）</w:t>
      </w:r>
      <w:r>
        <w:rPr>
          <w:color w:val="auto"/>
          <w:spacing w:val="7"/>
          <w:lang w:eastAsia="zh-CN"/>
        </w:rPr>
        <w:t>。</w:t>
      </w:r>
    </w:p>
    <w:p w14:paraId="333B5020">
      <w:pPr>
        <w:pStyle w:val="2"/>
        <w:spacing w:line="560" w:lineRule="exact"/>
        <w:ind w:left="3" w:right="89" w:firstLine="633"/>
        <w:rPr>
          <w:rFonts w:hint="eastAsia"/>
          <w:color w:val="auto"/>
          <w:spacing w:val="7"/>
          <w:lang w:eastAsia="zh-CN"/>
        </w:rPr>
      </w:pPr>
      <w:r>
        <w:rPr>
          <w:rFonts w:hint="eastAsia"/>
          <w:color w:val="auto"/>
          <w:spacing w:val="7"/>
          <w:lang w:eastAsia="zh-CN"/>
        </w:rPr>
        <w:t>e</w:t>
      </w:r>
      <w:r>
        <w:rPr>
          <w:color w:val="auto"/>
          <w:spacing w:val="7"/>
          <w:lang w:eastAsia="zh-CN"/>
        </w:rPr>
        <w:t>.自上次职称评定以来或退休后继续作贡献，为我国我省经济建设献计献策，提出有价值的合理化建议或报告，并被政府采纳付诸实施；或</w:t>
      </w:r>
      <w:r>
        <w:rPr>
          <w:rFonts w:hint="eastAsia"/>
          <w:color w:val="auto"/>
          <w:spacing w:val="7"/>
          <w:lang w:eastAsia="zh-CN"/>
        </w:rPr>
        <w:t>开展各级老科协决策咨询</w:t>
      </w:r>
      <w:r>
        <w:rPr>
          <w:color w:val="auto"/>
          <w:spacing w:val="7"/>
          <w:lang w:eastAsia="zh-CN"/>
        </w:rPr>
        <w:t>、</w:t>
      </w:r>
      <w:r>
        <w:rPr>
          <w:rFonts w:hint="eastAsia"/>
          <w:color w:val="auto"/>
          <w:spacing w:val="7"/>
          <w:lang w:eastAsia="zh-CN"/>
        </w:rPr>
        <w:t>科技创新</w:t>
      </w:r>
      <w:r>
        <w:rPr>
          <w:color w:val="auto"/>
          <w:spacing w:val="7"/>
          <w:lang w:eastAsia="zh-CN"/>
        </w:rPr>
        <w:t>、</w:t>
      </w:r>
      <w:r>
        <w:rPr>
          <w:rFonts w:hint="eastAsia"/>
          <w:color w:val="auto"/>
          <w:spacing w:val="7"/>
          <w:lang w:eastAsia="zh-CN"/>
        </w:rPr>
        <w:t>科学普及</w:t>
      </w:r>
      <w:r>
        <w:rPr>
          <w:color w:val="auto"/>
          <w:spacing w:val="7"/>
          <w:lang w:eastAsia="zh-CN"/>
        </w:rPr>
        <w:t>、</w:t>
      </w:r>
      <w:r>
        <w:rPr>
          <w:rFonts w:hint="eastAsia"/>
          <w:color w:val="auto"/>
          <w:spacing w:val="7"/>
          <w:lang w:eastAsia="zh-CN"/>
        </w:rPr>
        <w:t>科技为民</w:t>
      </w:r>
      <w:r>
        <w:rPr>
          <w:color w:val="auto"/>
          <w:spacing w:val="7"/>
          <w:lang w:eastAsia="zh-CN"/>
        </w:rPr>
        <w:t>、</w:t>
      </w:r>
      <w:r>
        <w:rPr>
          <w:rFonts w:hint="eastAsia"/>
          <w:color w:val="auto"/>
          <w:spacing w:val="7"/>
          <w:lang w:eastAsia="zh-CN"/>
        </w:rPr>
        <w:t>两岸交流、老</w:t>
      </w:r>
      <w:r>
        <w:rPr>
          <w:rFonts w:hint="eastAsia"/>
          <w:color w:val="auto"/>
          <w:spacing w:val="5"/>
          <w:lang w:eastAsia="zh-CN"/>
        </w:rPr>
        <w:t>年科技大学</w:t>
      </w:r>
      <w:r>
        <w:rPr>
          <w:color w:val="auto"/>
          <w:spacing w:val="5"/>
          <w:lang w:eastAsia="zh-CN"/>
        </w:rPr>
        <w:t>等</w:t>
      </w:r>
      <w:r>
        <w:rPr>
          <w:rFonts w:hint="eastAsia"/>
          <w:color w:val="auto"/>
          <w:spacing w:val="5"/>
          <w:lang w:eastAsia="zh-CN"/>
        </w:rPr>
        <w:t>方面的工作与成效3次及以上（附佐证材料）</w:t>
      </w:r>
      <w:r>
        <w:rPr>
          <w:color w:val="auto"/>
          <w:spacing w:val="-2"/>
          <w:lang w:eastAsia="zh-CN"/>
        </w:rPr>
        <w:t>。</w:t>
      </w:r>
    </w:p>
    <w:p w14:paraId="057DA9B4">
      <w:pPr>
        <w:spacing w:line="560" w:lineRule="exact"/>
        <w:ind w:left="658"/>
        <w:rPr>
          <w:rFonts w:hint="eastAsia" w:ascii="楷体" w:hAnsi="楷体" w:eastAsia="楷体" w:cs="楷体"/>
          <w:color w:val="auto"/>
          <w:spacing w:val="6"/>
          <w:sz w:val="31"/>
          <w:szCs w:val="31"/>
          <w:lang w:eastAsia="zh-CN"/>
        </w:rPr>
      </w:pPr>
      <w:r>
        <w:rPr>
          <w:rFonts w:ascii="楷体" w:hAnsi="楷体" w:eastAsia="楷体" w:cs="楷体"/>
          <w:color w:val="auto"/>
          <w:spacing w:val="6"/>
          <w:sz w:val="31"/>
          <w:szCs w:val="31"/>
          <w:lang w:eastAsia="zh-CN"/>
        </w:rPr>
        <w:t>（五）关于转换专业系列</w:t>
      </w:r>
    </w:p>
    <w:p w14:paraId="40E41C35">
      <w:pPr>
        <w:rPr>
          <w:rFonts w:hint="eastAsia" w:ascii="楷体" w:hAnsi="楷体" w:eastAsia="楷体" w:cs="楷体"/>
          <w:color w:val="auto"/>
          <w:spacing w:val="6"/>
          <w:sz w:val="31"/>
          <w:szCs w:val="31"/>
          <w:lang w:eastAsia="zh-CN"/>
        </w:rPr>
      </w:pPr>
      <w:r>
        <w:rPr>
          <w:rFonts w:ascii="楷体" w:hAnsi="楷体" w:eastAsia="楷体" w:cs="楷体"/>
          <w:color w:val="auto"/>
          <w:spacing w:val="6"/>
          <w:sz w:val="31"/>
          <w:szCs w:val="31"/>
          <w:lang w:eastAsia="zh-CN"/>
        </w:rPr>
        <w:br w:type="page"/>
      </w:r>
    </w:p>
    <w:p w14:paraId="0A1AF17A">
      <w:pPr>
        <w:pStyle w:val="2"/>
        <w:spacing w:line="560" w:lineRule="exact"/>
        <w:ind w:left="8" w:firstLine="646"/>
        <w:rPr>
          <w:rFonts w:hint="eastAsia"/>
          <w:color w:val="auto"/>
          <w:spacing w:val="7"/>
          <w:lang w:eastAsia="zh-CN"/>
        </w:rPr>
      </w:pPr>
      <w:r>
        <w:rPr>
          <w:color w:val="auto"/>
          <w:spacing w:val="16"/>
          <w:lang w:eastAsia="zh-CN"/>
        </w:rPr>
        <w:t>1.退休后所从事的专业技术岗位与原先具有的职称资格不</w:t>
      </w:r>
      <w:r>
        <w:rPr>
          <w:color w:val="auto"/>
          <w:spacing w:val="7"/>
          <w:lang w:eastAsia="zh-CN"/>
        </w:rPr>
        <w:t>符时，必须在同一职级先转换系列再申报新专业系列职称认定。</w:t>
      </w:r>
    </w:p>
    <w:p w14:paraId="46AE8F17">
      <w:pPr>
        <w:tabs>
          <w:tab w:val="left" w:pos="631"/>
        </w:tabs>
        <w:rPr>
          <w:lang w:eastAsia="zh-CN"/>
        </w:rPr>
      </w:pPr>
    </w:p>
    <w:p w14:paraId="31B440EB">
      <w:pPr>
        <w:pStyle w:val="2"/>
        <w:spacing w:line="560" w:lineRule="exact"/>
        <w:ind w:left="3" w:right="68" w:firstLine="632"/>
        <w:rPr>
          <w:rFonts w:hint="eastAsia"/>
          <w:color w:val="auto"/>
          <w:spacing w:val="3"/>
          <w:lang w:eastAsia="zh-CN"/>
        </w:rPr>
      </w:pPr>
      <w:r>
        <w:rPr>
          <w:color w:val="auto"/>
          <w:spacing w:val="3"/>
          <w:lang w:eastAsia="zh-CN"/>
        </w:rPr>
        <w:t>2.转换专业技术职务系列，应在新的专业技术岗位工作</w:t>
      </w:r>
      <w:r>
        <w:rPr>
          <w:color w:val="auto"/>
          <w:spacing w:val="-60"/>
          <w:lang w:eastAsia="zh-CN"/>
        </w:rPr>
        <w:t xml:space="preserve"> </w:t>
      </w:r>
      <w:r>
        <w:rPr>
          <w:color w:val="auto"/>
          <w:spacing w:val="2"/>
          <w:lang w:eastAsia="zh-CN"/>
        </w:rPr>
        <w:t>2</w:t>
      </w:r>
      <w:r>
        <w:rPr>
          <w:color w:val="auto"/>
          <w:spacing w:val="-47"/>
          <w:lang w:eastAsia="zh-CN"/>
        </w:rPr>
        <w:t xml:space="preserve"> </w:t>
      </w:r>
      <w:r>
        <w:rPr>
          <w:color w:val="auto"/>
          <w:spacing w:val="2"/>
          <w:lang w:eastAsia="zh-CN"/>
        </w:rPr>
        <w:t>年以上（附相关证明）。转换系列后，</w:t>
      </w:r>
      <w:r>
        <w:rPr>
          <w:color w:val="auto"/>
          <w:spacing w:val="-72"/>
          <w:lang w:eastAsia="zh-CN"/>
        </w:rPr>
        <w:t xml:space="preserve"> </w:t>
      </w:r>
      <w:r>
        <w:rPr>
          <w:color w:val="auto"/>
          <w:spacing w:val="2"/>
          <w:lang w:eastAsia="zh-CN"/>
        </w:rPr>
        <w:t>申报晋升高一级职称，必须</w:t>
      </w:r>
      <w:r>
        <w:rPr>
          <w:color w:val="auto"/>
          <w:spacing w:val="-14"/>
          <w:lang w:eastAsia="zh-CN"/>
        </w:rPr>
        <w:t>在新职务岗位任职</w:t>
      </w:r>
      <w:r>
        <w:rPr>
          <w:color w:val="auto"/>
          <w:spacing w:val="-21"/>
          <w:lang w:eastAsia="zh-CN"/>
        </w:rPr>
        <w:t xml:space="preserve"> </w:t>
      </w:r>
      <w:r>
        <w:rPr>
          <w:color w:val="auto"/>
          <w:spacing w:val="-14"/>
          <w:lang w:eastAsia="zh-CN"/>
        </w:rPr>
        <w:t>1</w:t>
      </w:r>
      <w:r>
        <w:rPr>
          <w:color w:val="auto"/>
          <w:spacing w:val="-47"/>
          <w:lang w:eastAsia="zh-CN"/>
        </w:rPr>
        <w:t xml:space="preserve"> </w:t>
      </w:r>
      <w:r>
        <w:rPr>
          <w:color w:val="auto"/>
          <w:spacing w:val="-14"/>
          <w:lang w:eastAsia="zh-CN"/>
        </w:rPr>
        <w:t>年以上，同时符合“</w:t>
      </w:r>
      <w:r>
        <w:rPr>
          <w:color w:val="auto"/>
          <w:spacing w:val="-93"/>
          <w:lang w:eastAsia="zh-CN"/>
        </w:rPr>
        <w:t xml:space="preserve"> </w:t>
      </w:r>
      <w:r>
        <w:rPr>
          <w:color w:val="auto"/>
          <w:spacing w:val="-14"/>
          <w:lang w:eastAsia="zh-CN"/>
        </w:rPr>
        <w:t>中晋高</w:t>
      </w:r>
      <w:r>
        <w:rPr>
          <w:color w:val="auto"/>
          <w:spacing w:val="-112"/>
          <w:lang w:eastAsia="zh-CN"/>
        </w:rPr>
        <w:t xml:space="preserve"> </w:t>
      </w:r>
      <w:r>
        <w:rPr>
          <w:color w:val="auto"/>
          <w:spacing w:val="-14"/>
          <w:lang w:eastAsia="zh-CN"/>
        </w:rPr>
        <w:t>”、“高晋高</w:t>
      </w:r>
      <w:r>
        <w:rPr>
          <w:color w:val="auto"/>
          <w:spacing w:val="-112"/>
          <w:lang w:eastAsia="zh-CN"/>
        </w:rPr>
        <w:t xml:space="preserve"> </w:t>
      </w:r>
      <w:r>
        <w:rPr>
          <w:color w:val="auto"/>
          <w:spacing w:val="-14"/>
          <w:lang w:eastAsia="zh-CN"/>
        </w:rPr>
        <w:t>”应</w:t>
      </w:r>
      <w:r>
        <w:rPr>
          <w:color w:val="auto"/>
          <w:spacing w:val="7"/>
          <w:lang w:eastAsia="zh-CN"/>
        </w:rPr>
        <w:t>具备</w:t>
      </w:r>
      <w:r>
        <w:rPr>
          <w:color w:val="auto"/>
          <w:spacing w:val="-14"/>
          <w:lang w:eastAsia="zh-CN"/>
        </w:rPr>
        <w:t>的相关条件和任职年限。</w:t>
      </w:r>
      <w:r>
        <w:rPr>
          <w:color w:val="auto"/>
          <w:spacing w:val="3"/>
          <w:lang w:eastAsia="zh-CN"/>
        </w:rPr>
        <w:t>任职年限从原职务任职资格取得时间算起。</w:t>
      </w:r>
    </w:p>
    <w:p w14:paraId="6B2B4FDC">
      <w:pPr>
        <w:pStyle w:val="2"/>
        <w:spacing w:line="560" w:lineRule="exact"/>
        <w:ind w:right="68" w:firstLine="632" w:firstLineChars="200"/>
        <w:rPr>
          <w:rFonts w:hint="eastAsia"/>
          <w:color w:val="auto"/>
          <w:spacing w:val="16"/>
          <w:lang w:eastAsia="zh-CN"/>
        </w:rPr>
      </w:pPr>
      <w:r>
        <w:rPr>
          <w:color w:val="auto"/>
          <w:spacing w:val="3"/>
          <w:lang w:eastAsia="zh-CN"/>
        </w:rPr>
        <w:t>3.转换系列(或晋升高一级专业技术职称资格认定)，只能申报现岗位的 1 个专业系列。</w:t>
      </w:r>
      <w:r>
        <w:rPr>
          <w:rFonts w:hint="eastAsia"/>
          <w:color w:val="auto"/>
          <w:spacing w:val="16"/>
          <w:lang w:eastAsia="zh-CN"/>
        </w:rPr>
        <w:t>要求具备执业资格的专业，未取得执业资格证之前不得申报相应的专业技术资格。</w:t>
      </w:r>
    </w:p>
    <w:p w14:paraId="77A3989D">
      <w:pPr>
        <w:spacing w:line="560" w:lineRule="exact"/>
        <w:ind w:left="698"/>
        <w:rPr>
          <w:rFonts w:hint="eastAsia" w:ascii="楷体" w:hAnsi="楷体" w:eastAsia="楷体" w:cs="楷体"/>
          <w:color w:val="auto"/>
          <w:sz w:val="31"/>
          <w:szCs w:val="31"/>
          <w:lang w:eastAsia="zh-CN"/>
        </w:rPr>
      </w:pPr>
      <w:r>
        <w:rPr>
          <w:rFonts w:ascii="楷体" w:hAnsi="楷体" w:eastAsia="楷体" w:cs="楷体"/>
          <w:color w:val="auto"/>
          <w:spacing w:val="-2"/>
          <w:sz w:val="31"/>
          <w:szCs w:val="31"/>
          <w:lang w:eastAsia="zh-CN"/>
        </w:rPr>
        <w:t>(六)外文条件</w:t>
      </w:r>
    </w:p>
    <w:p w14:paraId="5A22BC3D">
      <w:pPr>
        <w:pStyle w:val="2"/>
        <w:spacing w:line="560" w:lineRule="exact"/>
        <w:ind w:left="648"/>
        <w:rPr>
          <w:rFonts w:hint="eastAsia"/>
          <w:color w:val="auto"/>
          <w:lang w:eastAsia="zh-CN"/>
        </w:rPr>
      </w:pPr>
      <w:r>
        <w:rPr>
          <w:color w:val="auto"/>
          <w:spacing w:val="8"/>
          <w:lang w:eastAsia="zh-CN"/>
        </w:rPr>
        <w:t>根据相关文件规定退休人员免于职称外语考试。</w:t>
      </w:r>
    </w:p>
    <w:p w14:paraId="019C5E16">
      <w:pPr>
        <w:spacing w:line="560" w:lineRule="exact"/>
        <w:ind w:left="644"/>
        <w:rPr>
          <w:rFonts w:hint="eastAsia" w:ascii="黑体" w:hAnsi="黑体" w:eastAsia="黑体" w:cs="黑体"/>
          <w:color w:val="auto"/>
          <w:sz w:val="31"/>
          <w:szCs w:val="31"/>
          <w:lang w:eastAsia="zh-CN"/>
        </w:rPr>
      </w:pPr>
      <w:r>
        <w:rPr>
          <w:rFonts w:ascii="黑体" w:hAnsi="黑体" w:eastAsia="黑体" w:cs="黑体"/>
          <w:color w:val="auto"/>
          <w:spacing w:val="6"/>
          <w:sz w:val="31"/>
          <w:szCs w:val="31"/>
          <w:lang w:eastAsia="zh-CN"/>
        </w:rPr>
        <w:t>三、申报材料</w:t>
      </w:r>
    </w:p>
    <w:p w14:paraId="66D21103">
      <w:pPr>
        <w:pStyle w:val="2"/>
        <w:spacing w:line="560" w:lineRule="exact"/>
        <w:ind w:left="660"/>
        <w:rPr>
          <w:rFonts w:hint="eastAsia"/>
          <w:color w:val="auto"/>
          <w:spacing w:val="-2"/>
          <w:u w:val="single"/>
          <w:lang w:eastAsia="zh-CN"/>
        </w:rPr>
      </w:pPr>
      <w:r>
        <w:rPr>
          <w:color w:val="auto"/>
          <w:spacing w:val="-2"/>
          <w:lang w:eastAsia="zh-CN"/>
        </w:rPr>
        <w:t>1.</w:t>
      </w:r>
      <w:r>
        <w:rPr>
          <w:color w:val="auto"/>
          <w:spacing w:val="-79"/>
          <w:lang w:eastAsia="zh-CN"/>
        </w:rPr>
        <w:t xml:space="preserve"> </w:t>
      </w:r>
      <w:r>
        <w:rPr>
          <w:color w:val="auto"/>
          <w:spacing w:val="-2"/>
          <w:lang w:eastAsia="zh-CN"/>
        </w:rPr>
        <w:t>申报材料目录表（申报者应承诺签字）2</w:t>
      </w:r>
      <w:r>
        <w:rPr>
          <w:color w:val="auto"/>
          <w:spacing w:val="-54"/>
          <w:lang w:eastAsia="zh-CN"/>
        </w:rPr>
        <w:t xml:space="preserve"> </w:t>
      </w:r>
      <w:r>
        <w:rPr>
          <w:color w:val="auto"/>
          <w:spacing w:val="-2"/>
          <w:lang w:eastAsia="zh-CN"/>
        </w:rPr>
        <w:t>份（</w:t>
      </w:r>
      <w:r>
        <w:rPr>
          <w:rFonts w:hint="eastAsia"/>
          <w:color w:val="auto"/>
          <w:spacing w:val="-2"/>
          <w:lang w:eastAsia="zh-CN"/>
        </w:rPr>
        <w:t>附件2</w:t>
      </w:r>
      <w:r>
        <w:rPr>
          <w:color w:val="auto"/>
          <w:spacing w:val="-2"/>
          <w:lang w:eastAsia="zh-CN"/>
        </w:rPr>
        <w:t>）。</w:t>
      </w:r>
    </w:p>
    <w:p w14:paraId="23E38193">
      <w:pPr>
        <w:pStyle w:val="2"/>
        <w:spacing w:line="560" w:lineRule="exact"/>
        <w:ind w:left="660"/>
        <w:rPr>
          <w:rFonts w:hint="eastAsia"/>
          <w:color w:val="auto"/>
          <w:spacing w:val="-2"/>
          <w:lang w:eastAsia="zh-CN"/>
        </w:rPr>
      </w:pPr>
      <w:r>
        <w:rPr>
          <w:rFonts w:hint="eastAsia"/>
          <w:color w:val="auto"/>
          <w:spacing w:val="-2"/>
          <w:lang w:eastAsia="zh-CN"/>
        </w:rPr>
        <w:t>2.高认评审汇总表2份（附件3）</w:t>
      </w:r>
    </w:p>
    <w:p w14:paraId="69EEAF67">
      <w:pPr>
        <w:pStyle w:val="2"/>
        <w:spacing w:line="560" w:lineRule="exact"/>
        <w:ind w:left="6" w:firstLine="634"/>
        <w:rPr>
          <w:rFonts w:hint="eastAsia"/>
          <w:color w:val="auto"/>
          <w:spacing w:val="-1"/>
          <w:lang w:eastAsia="zh-CN"/>
        </w:rPr>
      </w:pPr>
      <w:r>
        <w:rPr>
          <w:rFonts w:hint="eastAsia"/>
          <w:color w:val="auto"/>
          <w:spacing w:val="13"/>
          <w:lang w:eastAsia="zh-CN"/>
        </w:rPr>
        <w:t>3</w:t>
      </w:r>
      <w:r>
        <w:rPr>
          <w:color w:val="auto"/>
          <w:spacing w:val="13"/>
          <w:lang w:eastAsia="zh-CN"/>
        </w:rPr>
        <w:t>.《申报高级技术职称资格认定人员备案表》2</w:t>
      </w:r>
      <w:r>
        <w:rPr>
          <w:color w:val="auto"/>
          <w:spacing w:val="-41"/>
          <w:lang w:eastAsia="zh-CN"/>
        </w:rPr>
        <w:t xml:space="preserve"> </w:t>
      </w:r>
      <w:r>
        <w:rPr>
          <w:color w:val="auto"/>
          <w:spacing w:val="13"/>
          <w:lang w:eastAsia="zh-CN"/>
        </w:rPr>
        <w:t>份（</w:t>
      </w:r>
      <w:r>
        <w:rPr>
          <w:rFonts w:hint="eastAsia"/>
          <w:color w:val="auto"/>
          <w:spacing w:val="13"/>
          <w:lang w:eastAsia="zh-CN"/>
        </w:rPr>
        <w:t>附件</w:t>
      </w:r>
      <w:r>
        <w:rPr>
          <w:color w:val="auto"/>
          <w:spacing w:val="-48"/>
          <w:lang w:eastAsia="zh-CN"/>
        </w:rPr>
        <w:t xml:space="preserve"> </w:t>
      </w:r>
      <w:r>
        <w:rPr>
          <w:rFonts w:hint="eastAsia"/>
          <w:color w:val="auto"/>
          <w:spacing w:val="-48"/>
          <w:lang w:eastAsia="zh-CN"/>
        </w:rPr>
        <w:t>4</w:t>
      </w:r>
      <w:r>
        <w:rPr>
          <w:color w:val="auto"/>
          <w:spacing w:val="13"/>
          <w:lang w:eastAsia="zh-CN"/>
        </w:rPr>
        <w:t>）</w:t>
      </w:r>
      <w:r>
        <w:rPr>
          <w:color w:val="auto"/>
          <w:lang w:eastAsia="zh-CN"/>
        </w:rPr>
        <w:t>（由各地市老科协、省直分会、专委会报备</w:t>
      </w:r>
      <w:r>
        <w:rPr>
          <w:color w:val="auto"/>
          <w:spacing w:val="-82"/>
          <w:lang w:eastAsia="zh-CN"/>
        </w:rPr>
        <w:t>）；</w:t>
      </w:r>
      <w:r>
        <w:rPr>
          <w:color w:val="auto"/>
          <w:lang w:eastAsia="zh-CN"/>
        </w:rPr>
        <w:t>《申请</w:t>
      </w:r>
      <w:r>
        <w:rPr>
          <w:color w:val="auto"/>
          <w:spacing w:val="-1"/>
          <w:lang w:eastAsia="zh-CN"/>
        </w:rPr>
        <w:t>高级技术职称资格认定人员简明表》2</w:t>
      </w:r>
      <w:r>
        <w:rPr>
          <w:color w:val="auto"/>
          <w:spacing w:val="-50"/>
          <w:lang w:eastAsia="zh-CN"/>
        </w:rPr>
        <w:t xml:space="preserve"> </w:t>
      </w:r>
      <w:r>
        <w:rPr>
          <w:color w:val="auto"/>
          <w:spacing w:val="-1"/>
          <w:lang w:eastAsia="zh-CN"/>
        </w:rPr>
        <w:t>份（</w:t>
      </w:r>
      <w:r>
        <w:rPr>
          <w:rFonts w:hint="eastAsia"/>
          <w:color w:val="auto"/>
          <w:spacing w:val="-1"/>
          <w:lang w:eastAsia="zh-CN"/>
        </w:rPr>
        <w:t>附件5</w:t>
      </w:r>
      <w:r>
        <w:rPr>
          <w:color w:val="auto"/>
          <w:spacing w:val="-1"/>
          <w:lang w:eastAsia="zh-CN"/>
        </w:rPr>
        <w:t>）。</w:t>
      </w:r>
    </w:p>
    <w:p w14:paraId="04CBFBCE">
      <w:pPr>
        <w:pStyle w:val="2"/>
        <w:spacing w:line="560" w:lineRule="exact"/>
        <w:ind w:left="5" w:right="135" w:firstLine="638"/>
        <w:rPr>
          <w:rFonts w:hint="eastAsia"/>
          <w:color w:val="auto"/>
          <w:lang w:eastAsia="zh-CN"/>
        </w:rPr>
      </w:pPr>
      <w:r>
        <w:rPr>
          <w:rFonts w:hint="eastAsia"/>
          <w:color w:val="auto"/>
          <w:spacing w:val="12"/>
          <w:lang w:eastAsia="zh-CN"/>
        </w:rPr>
        <w:t>4</w:t>
      </w:r>
      <w:r>
        <w:rPr>
          <w:color w:val="auto"/>
          <w:spacing w:val="12"/>
          <w:lang w:eastAsia="zh-CN"/>
        </w:rPr>
        <w:t>.《高级技术职称资格认定申请表》2</w:t>
      </w:r>
      <w:r>
        <w:rPr>
          <w:color w:val="auto"/>
          <w:spacing w:val="-51"/>
          <w:lang w:eastAsia="zh-CN"/>
        </w:rPr>
        <w:t xml:space="preserve"> </w:t>
      </w:r>
      <w:r>
        <w:rPr>
          <w:color w:val="auto"/>
          <w:spacing w:val="12"/>
          <w:lang w:eastAsia="zh-CN"/>
        </w:rPr>
        <w:t>份(</w:t>
      </w:r>
      <w:r>
        <w:rPr>
          <w:rFonts w:hint="eastAsia"/>
          <w:color w:val="auto"/>
          <w:spacing w:val="12"/>
          <w:lang w:eastAsia="zh-CN"/>
        </w:rPr>
        <w:t>附件6</w:t>
      </w:r>
      <w:r>
        <w:rPr>
          <w:color w:val="auto"/>
          <w:spacing w:val="11"/>
          <w:lang w:eastAsia="zh-CN"/>
        </w:rPr>
        <w:t>)。各设区市</w:t>
      </w:r>
      <w:r>
        <w:rPr>
          <w:color w:val="auto"/>
          <w:spacing w:val="5"/>
          <w:lang w:eastAsia="zh-CN"/>
        </w:rPr>
        <w:t>老科协或省直各分会、专委会应在申请表中“（所在团体）高级</w:t>
      </w:r>
      <w:r>
        <w:rPr>
          <w:color w:val="auto"/>
          <w:spacing w:val="6"/>
          <w:lang w:eastAsia="zh-CN"/>
        </w:rPr>
        <w:t>职称资格认定评议推荐小组评语</w:t>
      </w:r>
      <w:r>
        <w:rPr>
          <w:color w:val="auto"/>
          <w:spacing w:val="-96"/>
          <w:lang w:eastAsia="zh-CN"/>
        </w:rPr>
        <w:t xml:space="preserve"> </w:t>
      </w:r>
      <w:r>
        <w:rPr>
          <w:color w:val="auto"/>
          <w:spacing w:val="6"/>
          <w:lang w:eastAsia="zh-CN"/>
        </w:rPr>
        <w:t>”中填写推荐意见。</w:t>
      </w:r>
    </w:p>
    <w:p w14:paraId="2087CB34">
      <w:pPr>
        <w:pStyle w:val="2"/>
        <w:spacing w:line="560" w:lineRule="exact"/>
        <w:ind w:left="6" w:right="133" w:firstLine="629"/>
        <w:rPr>
          <w:rFonts w:hint="eastAsia"/>
          <w:color w:val="auto"/>
          <w:spacing w:val="5"/>
          <w:lang w:eastAsia="zh-CN"/>
        </w:rPr>
      </w:pPr>
      <w:r>
        <w:rPr>
          <w:rFonts w:hint="eastAsia"/>
          <w:color w:val="auto"/>
          <w:spacing w:val="10"/>
          <w:lang w:eastAsia="zh-CN"/>
        </w:rPr>
        <w:t>5</w:t>
      </w:r>
      <w:r>
        <w:rPr>
          <w:color w:val="auto"/>
          <w:spacing w:val="10"/>
          <w:lang w:eastAsia="zh-CN"/>
        </w:rPr>
        <w:t>.参评代表作</w:t>
      </w:r>
      <w:r>
        <w:rPr>
          <w:color w:val="auto"/>
          <w:lang w:eastAsia="zh-CN"/>
        </w:rPr>
        <w:t>CN</w:t>
      </w:r>
      <w:r>
        <w:rPr>
          <w:color w:val="auto"/>
          <w:spacing w:val="-49"/>
          <w:lang w:eastAsia="zh-CN"/>
        </w:rPr>
        <w:t xml:space="preserve"> </w:t>
      </w:r>
      <w:r>
        <w:rPr>
          <w:color w:val="auto"/>
          <w:spacing w:val="-7"/>
          <w:lang w:eastAsia="zh-CN"/>
        </w:rPr>
        <w:t>（不含增刊、专刊、特刊）</w:t>
      </w:r>
      <w:r>
        <w:rPr>
          <w:color w:val="auto"/>
          <w:spacing w:val="10"/>
          <w:lang w:eastAsia="zh-CN"/>
        </w:rPr>
        <w:t>刊物文章（复印封面、</w:t>
      </w:r>
      <w:r>
        <w:rPr>
          <w:color w:val="auto"/>
          <w:spacing w:val="-69"/>
          <w:lang w:eastAsia="zh-CN"/>
        </w:rPr>
        <w:t xml:space="preserve"> </w:t>
      </w:r>
      <w:r>
        <w:rPr>
          <w:color w:val="auto"/>
          <w:spacing w:val="10"/>
          <w:lang w:eastAsia="zh-CN"/>
        </w:rPr>
        <w:t>目录、参评文章全</w:t>
      </w:r>
      <w:r>
        <w:rPr>
          <w:color w:val="auto"/>
          <w:spacing w:val="3"/>
          <w:lang w:eastAsia="zh-CN"/>
        </w:rPr>
        <w:t>文</w:t>
      </w:r>
      <w:r>
        <w:rPr>
          <w:rFonts w:hint="eastAsia"/>
          <w:color w:val="auto"/>
          <w:spacing w:val="3"/>
          <w:lang w:eastAsia="zh-CN"/>
        </w:rPr>
        <w:t>或者书著</w:t>
      </w:r>
      <w:r>
        <w:rPr>
          <w:color w:val="auto"/>
          <w:spacing w:val="3"/>
          <w:lang w:eastAsia="zh-CN"/>
        </w:rPr>
        <w:t>）2</w:t>
      </w:r>
      <w:r>
        <w:rPr>
          <w:color w:val="auto"/>
          <w:spacing w:val="-46"/>
          <w:lang w:eastAsia="zh-CN"/>
        </w:rPr>
        <w:t xml:space="preserve"> </w:t>
      </w:r>
      <w:r>
        <w:rPr>
          <w:color w:val="auto"/>
          <w:spacing w:val="3"/>
          <w:lang w:eastAsia="zh-CN"/>
        </w:rPr>
        <w:t>份；《同行高一级专家论文评价与推荐意见</w:t>
      </w:r>
      <w:r>
        <w:rPr>
          <w:color w:val="auto"/>
          <w:spacing w:val="2"/>
          <w:lang w:eastAsia="zh-CN"/>
        </w:rPr>
        <w:t>表》（</w:t>
      </w:r>
      <w:r>
        <w:rPr>
          <w:rFonts w:hint="eastAsia"/>
          <w:color w:val="auto"/>
          <w:spacing w:val="2"/>
          <w:lang w:eastAsia="zh-CN"/>
        </w:rPr>
        <w:t>附件7</w:t>
      </w:r>
      <w:r>
        <w:rPr>
          <w:color w:val="auto"/>
          <w:spacing w:val="2"/>
          <w:lang w:eastAsia="zh-CN"/>
        </w:rPr>
        <w:t>）2</w:t>
      </w:r>
      <w:r>
        <w:rPr>
          <w:color w:val="auto"/>
          <w:lang w:eastAsia="zh-CN"/>
        </w:rPr>
        <w:t xml:space="preserve"> </w:t>
      </w:r>
      <w:r>
        <w:rPr>
          <w:color w:val="auto"/>
          <w:spacing w:val="5"/>
          <w:lang w:eastAsia="zh-CN"/>
        </w:rPr>
        <w:t>份，并附评价专家职称复印件各</w:t>
      </w:r>
      <w:r>
        <w:rPr>
          <w:color w:val="auto"/>
          <w:spacing w:val="-50"/>
          <w:lang w:eastAsia="zh-CN"/>
        </w:rPr>
        <w:t xml:space="preserve"> </w:t>
      </w:r>
      <w:r>
        <w:rPr>
          <w:color w:val="auto"/>
          <w:spacing w:val="5"/>
          <w:lang w:eastAsia="zh-CN"/>
        </w:rPr>
        <w:t>2</w:t>
      </w:r>
      <w:r>
        <w:rPr>
          <w:color w:val="auto"/>
          <w:spacing w:val="-54"/>
          <w:lang w:eastAsia="zh-CN"/>
        </w:rPr>
        <w:t xml:space="preserve"> </w:t>
      </w:r>
      <w:r>
        <w:rPr>
          <w:color w:val="auto"/>
          <w:spacing w:val="5"/>
          <w:lang w:eastAsia="zh-CN"/>
        </w:rPr>
        <w:t>份。</w:t>
      </w:r>
    </w:p>
    <w:p w14:paraId="148B5AAB">
      <w:pPr>
        <w:ind w:left="6" w:right="133"/>
        <w:rPr>
          <w:rFonts w:hint="eastAsia"/>
          <w:color w:val="auto"/>
          <w:spacing w:val="5"/>
          <w:lang w:eastAsia="zh-CN"/>
        </w:rPr>
      </w:pPr>
      <w:r>
        <w:rPr>
          <w:color w:val="auto"/>
          <w:spacing w:val="5"/>
          <w:lang w:eastAsia="zh-CN"/>
        </w:rPr>
        <w:br w:type="page"/>
      </w:r>
    </w:p>
    <w:p w14:paraId="4121FE41">
      <w:pPr>
        <w:pStyle w:val="2"/>
        <w:spacing w:line="560" w:lineRule="exact"/>
        <w:ind w:right="135" w:firstLine="643"/>
        <w:jc w:val="both"/>
        <w:rPr>
          <w:rFonts w:hint="eastAsia"/>
          <w:color w:val="auto"/>
          <w:lang w:eastAsia="zh-CN"/>
        </w:rPr>
      </w:pPr>
      <w:r>
        <w:rPr>
          <w:rFonts w:hint="eastAsia"/>
          <w:color w:val="auto"/>
          <w:spacing w:val="-1"/>
          <w:lang w:eastAsia="zh-CN"/>
        </w:rPr>
        <w:t>6</w:t>
      </w:r>
      <w:r>
        <w:rPr>
          <w:color w:val="auto"/>
          <w:spacing w:val="-1"/>
          <w:lang w:eastAsia="zh-CN"/>
        </w:rPr>
        <w:t>.毕业证书、原“</w:t>
      </w:r>
      <w:r>
        <w:rPr>
          <w:color w:val="auto"/>
          <w:spacing w:val="-92"/>
          <w:lang w:eastAsia="zh-CN"/>
        </w:rPr>
        <w:t xml:space="preserve"> </w:t>
      </w:r>
      <w:r>
        <w:rPr>
          <w:color w:val="auto"/>
          <w:spacing w:val="-1"/>
          <w:lang w:eastAsia="zh-CN"/>
        </w:rPr>
        <w:t>中级职称</w:t>
      </w:r>
      <w:r>
        <w:rPr>
          <w:color w:val="auto"/>
          <w:spacing w:val="-110"/>
          <w:lang w:eastAsia="zh-CN"/>
        </w:rPr>
        <w:t xml:space="preserve"> </w:t>
      </w:r>
      <w:r>
        <w:rPr>
          <w:color w:val="auto"/>
          <w:spacing w:val="-1"/>
          <w:lang w:eastAsia="zh-CN"/>
        </w:rPr>
        <w:t>”或“副高级职称</w:t>
      </w:r>
      <w:r>
        <w:rPr>
          <w:color w:val="auto"/>
          <w:spacing w:val="-112"/>
          <w:lang w:eastAsia="zh-CN"/>
        </w:rPr>
        <w:t xml:space="preserve"> </w:t>
      </w:r>
      <w:r>
        <w:rPr>
          <w:color w:val="auto"/>
          <w:spacing w:val="-1"/>
          <w:lang w:eastAsia="zh-CN"/>
        </w:rPr>
        <w:t>”评定资格证</w:t>
      </w:r>
      <w:r>
        <w:rPr>
          <w:color w:val="auto"/>
          <w:spacing w:val="4"/>
          <w:lang w:eastAsia="zh-CN"/>
        </w:rPr>
        <w:t>书、执业证书、身份证、退休证、本协会会员证共</w:t>
      </w:r>
      <w:r>
        <w:rPr>
          <w:color w:val="auto"/>
          <w:spacing w:val="-59"/>
          <w:lang w:eastAsia="zh-CN"/>
        </w:rPr>
        <w:t xml:space="preserve"> </w:t>
      </w:r>
      <w:r>
        <w:rPr>
          <w:color w:val="auto"/>
          <w:spacing w:val="3"/>
          <w:lang w:eastAsia="zh-CN"/>
        </w:rPr>
        <w:t>6</w:t>
      </w:r>
      <w:r>
        <w:rPr>
          <w:color w:val="auto"/>
          <w:spacing w:val="-55"/>
          <w:lang w:eastAsia="zh-CN"/>
        </w:rPr>
        <w:t xml:space="preserve"> </w:t>
      </w:r>
      <w:r>
        <w:rPr>
          <w:color w:val="auto"/>
          <w:spacing w:val="3"/>
          <w:lang w:eastAsia="zh-CN"/>
        </w:rPr>
        <w:t>证复印件各</w:t>
      </w:r>
      <w:r>
        <w:rPr>
          <w:color w:val="auto"/>
          <w:spacing w:val="-8"/>
          <w:lang w:eastAsia="zh-CN"/>
        </w:rPr>
        <w:t>2</w:t>
      </w:r>
      <w:r>
        <w:rPr>
          <w:color w:val="auto"/>
          <w:spacing w:val="-53"/>
          <w:lang w:eastAsia="zh-CN"/>
        </w:rPr>
        <w:t xml:space="preserve"> </w:t>
      </w:r>
      <w:r>
        <w:rPr>
          <w:color w:val="auto"/>
          <w:spacing w:val="-8"/>
          <w:lang w:eastAsia="zh-CN"/>
        </w:rPr>
        <w:t>份。</w:t>
      </w:r>
    </w:p>
    <w:p w14:paraId="5023DCED">
      <w:pPr>
        <w:pStyle w:val="2"/>
        <w:spacing w:line="560" w:lineRule="exact"/>
        <w:ind w:left="21" w:right="135" w:firstLine="618"/>
        <w:rPr>
          <w:rFonts w:hint="eastAsia"/>
          <w:color w:val="auto"/>
          <w:lang w:eastAsia="zh-CN"/>
        </w:rPr>
      </w:pPr>
      <w:r>
        <w:rPr>
          <w:rFonts w:hint="eastAsia"/>
          <w:color w:val="auto"/>
          <w:spacing w:val="5"/>
          <w:lang w:eastAsia="zh-CN"/>
        </w:rPr>
        <w:t>7</w:t>
      </w:r>
      <w:r>
        <w:rPr>
          <w:color w:val="auto"/>
          <w:spacing w:val="5"/>
          <w:lang w:eastAsia="zh-CN"/>
        </w:rPr>
        <w:t>.任现职后各种科技成果、发明创造获奖证</w:t>
      </w:r>
      <w:r>
        <w:rPr>
          <w:color w:val="auto"/>
          <w:spacing w:val="4"/>
          <w:lang w:eastAsia="zh-CN"/>
        </w:rPr>
        <w:t>书、专利证书等</w:t>
      </w:r>
      <w:r>
        <w:rPr>
          <w:color w:val="auto"/>
          <w:spacing w:val="3"/>
          <w:lang w:eastAsia="zh-CN"/>
        </w:rPr>
        <w:t>复印件各</w:t>
      </w:r>
      <w:r>
        <w:rPr>
          <w:color w:val="auto"/>
          <w:spacing w:val="-59"/>
          <w:lang w:eastAsia="zh-CN"/>
        </w:rPr>
        <w:t xml:space="preserve"> </w:t>
      </w:r>
      <w:r>
        <w:rPr>
          <w:color w:val="auto"/>
          <w:spacing w:val="3"/>
          <w:lang w:eastAsia="zh-CN"/>
        </w:rPr>
        <w:t>2</w:t>
      </w:r>
      <w:r>
        <w:rPr>
          <w:color w:val="auto"/>
          <w:spacing w:val="-54"/>
          <w:lang w:eastAsia="zh-CN"/>
        </w:rPr>
        <w:t xml:space="preserve"> </w:t>
      </w:r>
      <w:r>
        <w:rPr>
          <w:color w:val="auto"/>
          <w:spacing w:val="3"/>
          <w:lang w:eastAsia="zh-CN"/>
        </w:rPr>
        <w:t>份。业绩条件以及转专业系列中所需要的</w:t>
      </w:r>
      <w:r>
        <w:rPr>
          <w:color w:val="auto"/>
          <w:spacing w:val="5"/>
          <w:lang w:eastAsia="zh-CN"/>
        </w:rPr>
        <w:t>相关证明材料。</w:t>
      </w:r>
    </w:p>
    <w:p w14:paraId="361B2BB8">
      <w:pPr>
        <w:pStyle w:val="2"/>
        <w:spacing w:line="560" w:lineRule="exact"/>
        <w:ind w:right="42" w:firstLine="639"/>
        <w:jc w:val="both"/>
        <w:rPr>
          <w:rFonts w:hint="eastAsia"/>
          <w:color w:val="auto"/>
          <w:spacing w:val="4"/>
          <w:lang w:eastAsia="zh-CN"/>
        </w:rPr>
      </w:pPr>
      <w:r>
        <w:rPr>
          <w:rFonts w:hint="eastAsia"/>
          <w:color w:val="auto"/>
          <w:spacing w:val="4"/>
          <w:lang w:eastAsia="zh-CN"/>
        </w:rPr>
        <w:t>8</w:t>
      </w:r>
      <w:r>
        <w:rPr>
          <w:color w:val="auto"/>
          <w:spacing w:val="4"/>
          <w:lang w:eastAsia="zh-CN"/>
        </w:rPr>
        <w:t>.凡符合《福建省人民政府办公厅关于进一步深化科技人员</w:t>
      </w:r>
      <w:r>
        <w:rPr>
          <w:color w:val="auto"/>
          <w:spacing w:val="6"/>
          <w:lang w:eastAsia="zh-CN"/>
        </w:rPr>
        <w:t>职称评价改革的若干意见》（闽政办〔2016〕1</w:t>
      </w:r>
      <w:r>
        <w:rPr>
          <w:color w:val="auto"/>
          <w:spacing w:val="-38"/>
          <w:lang w:eastAsia="zh-CN"/>
        </w:rPr>
        <w:t xml:space="preserve"> </w:t>
      </w:r>
      <w:r>
        <w:rPr>
          <w:color w:val="auto"/>
          <w:spacing w:val="6"/>
          <w:lang w:eastAsia="zh-CN"/>
        </w:rPr>
        <w:t>号）文件中有关</w:t>
      </w:r>
      <w:r>
        <w:rPr>
          <w:color w:val="auto"/>
          <w:spacing w:val="5"/>
          <w:lang w:eastAsia="zh-CN"/>
        </w:rPr>
        <w:t>论文</w:t>
      </w:r>
      <w:r>
        <w:rPr>
          <w:color w:val="auto"/>
          <w:spacing w:val="4"/>
          <w:lang w:eastAsia="zh-CN"/>
        </w:rPr>
        <w:t>补充规定的人员，应列明符合的条款和具体项目、奖项与论文的替代关系。</w:t>
      </w:r>
    </w:p>
    <w:p w14:paraId="4B68FD72">
      <w:pPr>
        <w:pStyle w:val="2"/>
        <w:spacing w:line="560" w:lineRule="exact"/>
        <w:ind w:left="11" w:right="44" w:firstLine="621"/>
        <w:rPr>
          <w:rFonts w:hint="eastAsia"/>
          <w:color w:val="auto"/>
          <w:lang w:eastAsia="zh-CN"/>
        </w:rPr>
      </w:pPr>
      <w:r>
        <w:rPr>
          <w:rFonts w:hint="eastAsia"/>
          <w:color w:val="auto"/>
          <w:spacing w:val="3"/>
          <w:lang w:eastAsia="zh-CN"/>
        </w:rPr>
        <w:t>9</w:t>
      </w:r>
      <w:r>
        <w:rPr>
          <w:color w:val="auto"/>
          <w:spacing w:val="3"/>
          <w:lang w:eastAsia="zh-CN"/>
        </w:rPr>
        <w:t>.二寸脱帽正面彩色照片</w:t>
      </w:r>
      <w:r>
        <w:rPr>
          <w:color w:val="auto"/>
          <w:spacing w:val="-55"/>
          <w:lang w:eastAsia="zh-CN"/>
        </w:rPr>
        <w:t xml:space="preserve"> </w:t>
      </w:r>
      <w:r>
        <w:rPr>
          <w:color w:val="auto"/>
          <w:spacing w:val="3"/>
          <w:lang w:eastAsia="zh-CN"/>
        </w:rPr>
        <w:t>3</w:t>
      </w:r>
      <w:r>
        <w:rPr>
          <w:color w:val="auto"/>
          <w:spacing w:val="-50"/>
          <w:lang w:eastAsia="zh-CN"/>
        </w:rPr>
        <w:t xml:space="preserve"> </w:t>
      </w:r>
      <w:r>
        <w:rPr>
          <w:color w:val="auto"/>
          <w:spacing w:val="3"/>
          <w:lang w:eastAsia="zh-CN"/>
        </w:rPr>
        <w:t>张，请在照片背面注明地区</w:t>
      </w:r>
      <w:r>
        <w:rPr>
          <w:color w:val="auto"/>
          <w:spacing w:val="2"/>
          <w:lang w:eastAsia="zh-CN"/>
        </w:rPr>
        <w:t>、分</w:t>
      </w:r>
      <w:r>
        <w:rPr>
          <w:color w:val="auto"/>
          <w:spacing w:val="1"/>
          <w:lang w:eastAsia="zh-CN"/>
        </w:rPr>
        <w:t>会、姓名。</w:t>
      </w:r>
    </w:p>
    <w:p w14:paraId="15CFE2D2">
      <w:pPr>
        <w:pStyle w:val="2"/>
        <w:spacing w:line="560" w:lineRule="exact"/>
        <w:ind w:left="6" w:right="44" w:firstLine="627"/>
        <w:rPr>
          <w:rFonts w:hint="eastAsia"/>
          <w:color w:val="auto"/>
          <w:lang w:eastAsia="zh-CN"/>
        </w:rPr>
      </w:pPr>
      <w:r>
        <w:rPr>
          <w:rFonts w:hint="eastAsia"/>
          <w:color w:val="auto"/>
          <w:spacing w:val="5"/>
          <w:lang w:eastAsia="zh-CN"/>
        </w:rPr>
        <w:t>10</w:t>
      </w:r>
      <w:r>
        <w:rPr>
          <w:color w:val="auto"/>
          <w:spacing w:val="5"/>
          <w:lang w:eastAsia="zh-CN"/>
        </w:rPr>
        <w:t>.凡申报材料（毕业证、资格证书、执业证书</w:t>
      </w:r>
      <w:r>
        <w:rPr>
          <w:color w:val="auto"/>
          <w:spacing w:val="4"/>
          <w:lang w:eastAsia="zh-CN"/>
        </w:rPr>
        <w:t>、身份证、会</w:t>
      </w:r>
      <w:r>
        <w:rPr>
          <w:color w:val="auto"/>
          <w:spacing w:val="5"/>
          <w:lang w:eastAsia="zh-CN"/>
        </w:rPr>
        <w:t>员证、退休证）的复印件，均需经原所在地老科协加盖</w:t>
      </w:r>
      <w:r>
        <w:rPr>
          <w:color w:val="auto"/>
          <w:spacing w:val="4"/>
          <w:lang w:eastAsia="zh-CN"/>
        </w:rPr>
        <w:t>公章，并</w:t>
      </w:r>
      <w:r>
        <w:rPr>
          <w:color w:val="auto"/>
          <w:spacing w:val="1"/>
          <w:lang w:eastAsia="zh-CN"/>
        </w:rPr>
        <w:t>统一在复印件右上角注明“</w:t>
      </w:r>
      <w:r>
        <w:rPr>
          <w:color w:val="auto"/>
          <w:spacing w:val="-90"/>
          <w:lang w:eastAsia="zh-CN"/>
        </w:rPr>
        <w:t xml:space="preserve"> </w:t>
      </w:r>
      <w:r>
        <w:rPr>
          <w:color w:val="auto"/>
          <w:spacing w:val="1"/>
          <w:lang w:eastAsia="zh-CN"/>
        </w:rPr>
        <w:t>由原件复印</w:t>
      </w:r>
      <w:r>
        <w:rPr>
          <w:color w:val="auto"/>
          <w:spacing w:val="-108"/>
          <w:lang w:eastAsia="zh-CN"/>
        </w:rPr>
        <w:t xml:space="preserve"> </w:t>
      </w:r>
      <w:r>
        <w:rPr>
          <w:color w:val="auto"/>
          <w:spacing w:val="1"/>
          <w:lang w:eastAsia="zh-CN"/>
        </w:rPr>
        <w:t>”。高级技术职</w:t>
      </w:r>
      <w:r>
        <w:rPr>
          <w:color w:val="auto"/>
          <w:lang w:eastAsia="zh-CN"/>
        </w:rPr>
        <w:t>称资格认</w:t>
      </w:r>
      <w:r>
        <w:rPr>
          <w:color w:val="auto"/>
          <w:spacing w:val="5"/>
          <w:lang w:eastAsia="zh-CN"/>
        </w:rPr>
        <w:t>定要求所有申报材料必须齐全，材料应按上述</w:t>
      </w:r>
      <w:r>
        <w:rPr>
          <w:color w:val="auto"/>
          <w:spacing w:val="4"/>
          <w:lang w:eastAsia="zh-CN"/>
        </w:rPr>
        <w:t>（1—</w:t>
      </w:r>
      <w:r>
        <w:rPr>
          <w:rFonts w:hint="eastAsia"/>
          <w:color w:val="auto"/>
          <w:spacing w:val="4"/>
          <w:lang w:eastAsia="zh-CN"/>
        </w:rPr>
        <w:t>8</w:t>
      </w:r>
      <w:r>
        <w:rPr>
          <w:color w:val="auto"/>
          <w:spacing w:val="4"/>
          <w:lang w:eastAsia="zh-CN"/>
        </w:rPr>
        <w:t>）顺序分开</w:t>
      </w:r>
      <w:r>
        <w:rPr>
          <w:color w:val="auto"/>
          <w:spacing w:val="8"/>
          <w:lang w:eastAsia="zh-CN"/>
        </w:rPr>
        <w:t>装订成两份，并将报送材料清单帖在材料袋上。</w:t>
      </w:r>
    </w:p>
    <w:p w14:paraId="633D550C">
      <w:pPr>
        <w:spacing w:line="560" w:lineRule="exact"/>
        <w:ind w:left="651"/>
        <w:rPr>
          <w:lang w:eastAsia="zh-CN"/>
        </w:rPr>
      </w:pPr>
      <w:r>
        <w:rPr>
          <w:rFonts w:ascii="黑体" w:hAnsi="黑体" w:eastAsia="黑体" w:cs="黑体"/>
          <w:color w:val="auto"/>
          <w:spacing w:val="5"/>
          <w:sz w:val="31"/>
          <w:szCs w:val="31"/>
          <w:lang w:eastAsia="zh-CN"/>
        </w:rPr>
        <w:t>四、申报评审时间</w:t>
      </w:r>
    </w:p>
    <w:p w14:paraId="42F4A77E">
      <w:pPr>
        <w:pStyle w:val="2"/>
        <w:spacing w:line="560" w:lineRule="exact"/>
        <w:ind w:left="3" w:firstLine="639"/>
        <w:rPr>
          <w:rFonts w:hint="eastAsia"/>
          <w:color w:val="auto"/>
          <w:lang w:eastAsia="zh-CN"/>
        </w:rPr>
      </w:pPr>
      <w:r>
        <w:rPr>
          <w:rFonts w:hint="eastAsia"/>
          <w:color w:val="auto"/>
          <w:spacing w:val="1"/>
          <w:lang w:eastAsia="zh-CN"/>
        </w:rPr>
        <w:t>各级老科协于当年第一季度布置评审工作并进行调查摸底，第二季度对申报高级职称人员按规定条件审核后上报省老科协</w:t>
      </w:r>
      <w:r>
        <w:rPr>
          <w:color w:val="auto"/>
          <w:spacing w:val="6"/>
          <w:lang w:eastAsia="zh-CN"/>
        </w:rPr>
        <w:t>，</w:t>
      </w:r>
      <w:r>
        <w:rPr>
          <w:color w:val="auto"/>
          <w:spacing w:val="8"/>
          <w:lang w:eastAsia="zh-CN"/>
        </w:rPr>
        <w:t>省老科协下半年进行评审、公示、发证。</w:t>
      </w:r>
    </w:p>
    <w:p w14:paraId="3ECA6976">
      <w:pPr>
        <w:spacing w:line="560" w:lineRule="exact"/>
        <w:ind w:left="641"/>
        <w:rPr>
          <w:rFonts w:hint="eastAsia" w:ascii="黑体" w:hAnsi="黑体" w:eastAsia="黑体" w:cs="黑体"/>
          <w:color w:val="auto"/>
          <w:sz w:val="31"/>
          <w:szCs w:val="31"/>
          <w:lang w:eastAsia="zh-CN"/>
        </w:rPr>
      </w:pPr>
      <w:r>
        <w:rPr>
          <w:rFonts w:ascii="黑体" w:hAnsi="黑体" w:eastAsia="黑体" w:cs="黑体"/>
          <w:color w:val="auto"/>
          <w:spacing w:val="8"/>
          <w:sz w:val="31"/>
          <w:szCs w:val="31"/>
          <w:lang w:eastAsia="zh-CN"/>
        </w:rPr>
        <w:t>五、高级技术职称资格认定组织</w:t>
      </w:r>
    </w:p>
    <w:p w14:paraId="763CA1CA">
      <w:pPr>
        <w:pStyle w:val="2"/>
        <w:spacing w:line="560" w:lineRule="exact"/>
        <w:ind w:right="43" w:firstLine="643"/>
        <w:rPr>
          <w:rFonts w:hint="eastAsia"/>
          <w:color w:val="auto"/>
          <w:spacing w:val="-6"/>
          <w:lang w:eastAsia="zh-CN"/>
        </w:rPr>
      </w:pPr>
      <w:r>
        <w:rPr>
          <w:color w:val="auto"/>
          <w:spacing w:val="10"/>
          <w:lang w:eastAsia="zh-CN"/>
        </w:rPr>
        <w:t>省老科协成立高级技术职称资格认定领导小组(简称“高认</w:t>
      </w:r>
      <w:r>
        <w:rPr>
          <w:color w:val="auto"/>
          <w:spacing w:val="7"/>
          <w:lang w:eastAsia="zh-CN"/>
        </w:rPr>
        <w:t>领导小组</w:t>
      </w:r>
      <w:r>
        <w:rPr>
          <w:color w:val="auto"/>
          <w:spacing w:val="-105"/>
          <w:lang w:eastAsia="zh-CN"/>
        </w:rPr>
        <w:t xml:space="preserve"> </w:t>
      </w:r>
      <w:r>
        <w:rPr>
          <w:color w:val="auto"/>
          <w:spacing w:val="7"/>
          <w:lang w:eastAsia="zh-CN"/>
        </w:rPr>
        <w:t>”)，高级技术职称资格认定委员会(简称“高认委</w:t>
      </w:r>
      <w:r>
        <w:rPr>
          <w:color w:val="auto"/>
          <w:spacing w:val="-110"/>
          <w:lang w:eastAsia="zh-CN"/>
        </w:rPr>
        <w:t xml:space="preserve"> </w:t>
      </w:r>
      <w:r>
        <w:rPr>
          <w:color w:val="auto"/>
          <w:spacing w:val="7"/>
          <w:lang w:eastAsia="zh-CN"/>
        </w:rPr>
        <w:t>”)</w:t>
      </w:r>
      <w:r>
        <w:rPr>
          <w:color w:val="auto"/>
          <w:spacing w:val="5"/>
          <w:lang w:eastAsia="zh-CN"/>
        </w:rPr>
        <w:t>和高级技术职称资格认定专业评议小组（简称“高认专业评议小</w:t>
      </w:r>
      <w:r>
        <w:rPr>
          <w:color w:val="auto"/>
          <w:spacing w:val="-6"/>
          <w:lang w:eastAsia="zh-CN"/>
        </w:rPr>
        <w:t>组</w:t>
      </w:r>
      <w:r>
        <w:rPr>
          <w:color w:val="auto"/>
          <w:spacing w:val="-92"/>
          <w:lang w:eastAsia="zh-CN"/>
        </w:rPr>
        <w:t xml:space="preserve"> </w:t>
      </w:r>
      <w:r>
        <w:rPr>
          <w:color w:val="auto"/>
          <w:spacing w:val="-6"/>
          <w:lang w:eastAsia="zh-CN"/>
        </w:rPr>
        <w:t>”）。各级老科协成立高级技术职称资格评议推荐小组。</w:t>
      </w:r>
    </w:p>
    <w:p w14:paraId="0F17BEFE">
      <w:pPr>
        <w:ind w:right="43"/>
        <w:rPr>
          <w:rFonts w:hint="eastAsia"/>
          <w:color w:val="auto"/>
          <w:spacing w:val="-6"/>
          <w:lang w:eastAsia="zh-CN"/>
        </w:rPr>
      </w:pPr>
      <w:r>
        <w:rPr>
          <w:color w:val="auto"/>
          <w:spacing w:val="-6"/>
          <w:lang w:eastAsia="zh-CN"/>
        </w:rPr>
        <w:br w:type="page"/>
      </w:r>
    </w:p>
    <w:p w14:paraId="1D06CC73">
      <w:pPr>
        <w:spacing w:line="560" w:lineRule="exact"/>
        <w:ind w:left="658"/>
        <w:rPr>
          <w:rFonts w:hint="eastAsia" w:ascii="楷体" w:hAnsi="楷体" w:eastAsia="楷体" w:cs="楷体"/>
          <w:color w:val="auto"/>
          <w:sz w:val="31"/>
          <w:szCs w:val="31"/>
          <w:lang w:eastAsia="zh-CN"/>
        </w:rPr>
      </w:pPr>
      <w:r>
        <w:rPr>
          <w:rFonts w:ascii="楷体" w:hAnsi="楷体" w:eastAsia="楷体" w:cs="楷体"/>
          <w:color w:val="auto"/>
          <w:spacing w:val="8"/>
          <w:sz w:val="31"/>
          <w:szCs w:val="31"/>
          <w:lang w:eastAsia="zh-CN"/>
        </w:rPr>
        <w:t>（一）高级技术职称资格认定领导小组及职责</w:t>
      </w:r>
    </w:p>
    <w:p w14:paraId="28DE17C5">
      <w:pPr>
        <w:pStyle w:val="2"/>
        <w:spacing w:line="560" w:lineRule="exact"/>
        <w:ind w:firstLine="672" w:firstLineChars="200"/>
        <w:jc w:val="both"/>
        <w:rPr>
          <w:rFonts w:hint="eastAsia"/>
          <w:color w:val="auto"/>
          <w:lang w:eastAsia="zh-CN"/>
        </w:rPr>
      </w:pPr>
      <w:r>
        <w:rPr>
          <w:color w:val="auto"/>
          <w:spacing w:val="13"/>
          <w:lang w:eastAsia="zh-CN"/>
        </w:rPr>
        <w:t>全省老科协系统的高级技术职称资格认定工作统一由省老</w:t>
      </w:r>
      <w:r>
        <w:rPr>
          <w:color w:val="auto"/>
          <w:spacing w:val="7"/>
          <w:lang w:eastAsia="zh-CN"/>
        </w:rPr>
        <w:t>科协高认领导小组领导指导。高认领导小组成员由省老科协正、</w:t>
      </w:r>
      <w:r>
        <w:rPr>
          <w:color w:val="auto"/>
          <w:spacing w:val="8"/>
          <w:lang w:eastAsia="zh-CN"/>
        </w:rPr>
        <w:t>副会长兼任，会长或常务副会长任组长。</w:t>
      </w:r>
    </w:p>
    <w:p w14:paraId="6B4298AF">
      <w:pPr>
        <w:pStyle w:val="2"/>
        <w:spacing w:line="560" w:lineRule="exact"/>
        <w:ind w:right="18" w:firstLine="651"/>
        <w:jc w:val="both"/>
        <w:rPr>
          <w:rFonts w:hint="eastAsia"/>
          <w:color w:val="auto"/>
          <w:lang w:eastAsia="zh-CN"/>
        </w:rPr>
      </w:pPr>
      <w:r>
        <w:rPr>
          <w:color w:val="auto"/>
          <w:spacing w:val="4"/>
          <w:lang w:eastAsia="zh-CN"/>
        </w:rPr>
        <w:t>高认领导小组职责是：制定我省老科协系统高级技术职称资</w:t>
      </w:r>
      <w:r>
        <w:rPr>
          <w:color w:val="auto"/>
          <w:spacing w:val="3"/>
          <w:lang w:eastAsia="zh-CN"/>
        </w:rPr>
        <w:t>格认定工作相关规定和实施意见；确定“高级技术职称</w:t>
      </w:r>
      <w:r>
        <w:rPr>
          <w:color w:val="auto"/>
          <w:spacing w:val="-94"/>
          <w:lang w:eastAsia="zh-CN"/>
        </w:rPr>
        <w:t xml:space="preserve"> </w:t>
      </w:r>
      <w:r>
        <w:rPr>
          <w:color w:val="auto"/>
          <w:spacing w:val="3"/>
          <w:lang w:eastAsia="zh-CN"/>
        </w:rPr>
        <w:t>”资格认</w:t>
      </w:r>
      <w:r>
        <w:rPr>
          <w:color w:val="auto"/>
          <w:spacing w:val="5"/>
          <w:lang w:eastAsia="zh-CN"/>
        </w:rPr>
        <w:t>定专业系列；聘任高级技术职称资格认定委员会委员；检查指导协调“高认委</w:t>
      </w:r>
      <w:r>
        <w:rPr>
          <w:color w:val="auto"/>
          <w:spacing w:val="-112"/>
          <w:lang w:eastAsia="zh-CN"/>
        </w:rPr>
        <w:t xml:space="preserve"> </w:t>
      </w:r>
      <w:r>
        <w:rPr>
          <w:color w:val="auto"/>
          <w:spacing w:val="5"/>
          <w:lang w:eastAsia="zh-CN"/>
        </w:rPr>
        <w:t>”和各高级技术职称资格认定专业评议小组工作；</w:t>
      </w:r>
      <w:r>
        <w:rPr>
          <w:color w:val="auto"/>
          <w:spacing w:val="-9"/>
          <w:lang w:eastAsia="zh-CN"/>
        </w:rPr>
        <w:t>指导协调各设区市老科协“初晋中</w:t>
      </w:r>
      <w:r>
        <w:rPr>
          <w:color w:val="auto"/>
          <w:spacing w:val="-107"/>
          <w:lang w:eastAsia="zh-CN"/>
        </w:rPr>
        <w:t xml:space="preserve"> </w:t>
      </w:r>
      <w:r>
        <w:rPr>
          <w:color w:val="auto"/>
          <w:spacing w:val="-9"/>
          <w:lang w:eastAsia="zh-CN"/>
        </w:rPr>
        <w:t>”、“中晋高</w:t>
      </w:r>
      <w:r>
        <w:rPr>
          <w:color w:val="auto"/>
          <w:spacing w:val="-110"/>
          <w:lang w:eastAsia="zh-CN"/>
        </w:rPr>
        <w:t xml:space="preserve"> </w:t>
      </w:r>
      <w:r>
        <w:rPr>
          <w:color w:val="auto"/>
          <w:spacing w:val="-9"/>
          <w:lang w:eastAsia="zh-CN"/>
        </w:rPr>
        <w:t>”（厦门）的认定</w:t>
      </w:r>
      <w:r>
        <w:rPr>
          <w:color w:val="auto"/>
          <w:lang w:eastAsia="zh-CN"/>
        </w:rPr>
        <w:t xml:space="preserve"> </w:t>
      </w:r>
      <w:r>
        <w:rPr>
          <w:color w:val="auto"/>
          <w:spacing w:val="3"/>
          <w:lang w:eastAsia="zh-CN"/>
        </w:rPr>
        <w:t>工作；对“高认委</w:t>
      </w:r>
      <w:r>
        <w:rPr>
          <w:color w:val="auto"/>
          <w:spacing w:val="-97"/>
          <w:lang w:eastAsia="zh-CN"/>
        </w:rPr>
        <w:t xml:space="preserve"> </w:t>
      </w:r>
      <w:r>
        <w:rPr>
          <w:color w:val="auto"/>
          <w:spacing w:val="3"/>
          <w:lang w:eastAsia="zh-CN"/>
        </w:rPr>
        <w:t>”有争议的专业技术人员认定进行复议；审定</w:t>
      </w:r>
      <w:r>
        <w:rPr>
          <w:color w:val="auto"/>
          <w:spacing w:val="9"/>
          <w:lang w:eastAsia="zh-CN"/>
        </w:rPr>
        <w:t>省老科协系统高级技术职称资格认定人员名</w:t>
      </w:r>
      <w:r>
        <w:rPr>
          <w:color w:val="auto"/>
          <w:spacing w:val="8"/>
          <w:lang w:eastAsia="zh-CN"/>
        </w:rPr>
        <w:t>单并颁发证书。</w:t>
      </w:r>
    </w:p>
    <w:p w14:paraId="74E873A6">
      <w:pPr>
        <w:pStyle w:val="2"/>
        <w:spacing w:line="560" w:lineRule="exact"/>
        <w:ind w:right="57" w:firstLine="650"/>
        <w:jc w:val="both"/>
        <w:rPr>
          <w:rFonts w:hint="eastAsia"/>
          <w:color w:val="auto"/>
          <w:lang w:eastAsia="zh-CN"/>
        </w:rPr>
      </w:pPr>
      <w:r>
        <w:rPr>
          <w:color w:val="auto"/>
          <w:spacing w:val="4"/>
          <w:lang w:eastAsia="zh-CN"/>
        </w:rPr>
        <w:t>高认领导小组办公室设在省老科协秘书处，职责是：负责申</w:t>
      </w:r>
      <w:r>
        <w:rPr>
          <w:color w:val="auto"/>
          <w:spacing w:val="5"/>
          <w:lang w:eastAsia="zh-CN"/>
        </w:rPr>
        <w:t>报材料的初审、核实等，在领导小组领导下具体组织实施高认工</w:t>
      </w:r>
      <w:r>
        <w:rPr>
          <w:color w:val="auto"/>
          <w:spacing w:val="7"/>
          <w:lang w:eastAsia="zh-CN"/>
        </w:rPr>
        <w:t>作，完成领导小组交办的事项。</w:t>
      </w:r>
    </w:p>
    <w:p w14:paraId="14A98DBC">
      <w:pPr>
        <w:spacing w:line="560" w:lineRule="exact"/>
        <w:ind w:left="658"/>
        <w:rPr>
          <w:rFonts w:hint="eastAsia" w:ascii="楷体" w:hAnsi="楷体" w:eastAsia="楷体" w:cs="楷体"/>
          <w:color w:val="auto"/>
          <w:spacing w:val="7"/>
          <w:sz w:val="31"/>
          <w:szCs w:val="31"/>
          <w:lang w:eastAsia="zh-CN"/>
        </w:rPr>
      </w:pPr>
      <w:r>
        <w:rPr>
          <w:rFonts w:ascii="楷体" w:hAnsi="楷体" w:eastAsia="楷体" w:cs="楷体"/>
          <w:color w:val="auto"/>
          <w:spacing w:val="7"/>
          <w:sz w:val="31"/>
          <w:szCs w:val="31"/>
          <w:lang w:eastAsia="zh-CN"/>
        </w:rPr>
        <w:t>（二）高级技术职称资格认定委员会及职责</w:t>
      </w:r>
    </w:p>
    <w:p w14:paraId="47AF2476">
      <w:pPr>
        <w:pStyle w:val="2"/>
        <w:spacing w:line="560" w:lineRule="exact"/>
        <w:ind w:right="57" w:firstLine="482"/>
        <w:jc w:val="both"/>
        <w:rPr>
          <w:rFonts w:hint="eastAsia"/>
          <w:color w:val="auto"/>
          <w:spacing w:val="9"/>
          <w:lang w:eastAsia="zh-CN"/>
        </w:rPr>
      </w:pPr>
      <w:r>
        <w:rPr>
          <w:color w:val="auto"/>
          <w:spacing w:val="9"/>
          <w:lang w:eastAsia="zh-CN"/>
        </w:rPr>
        <w:t>在高认领导小组领导下，成立省老科协高级技术职称资格认</w:t>
      </w:r>
      <w:r>
        <w:rPr>
          <w:color w:val="auto"/>
          <w:spacing w:val="5"/>
          <w:lang w:eastAsia="zh-CN"/>
        </w:rPr>
        <w:t>定委员会。在开评前，由高认领导小组授权办公室从专家人才库中随机抽取同行专家组成高认委。</w:t>
      </w:r>
      <w:r>
        <w:rPr>
          <w:color w:val="auto"/>
          <w:spacing w:val="9"/>
          <w:lang w:eastAsia="zh-CN"/>
        </w:rPr>
        <w:t>主任委员、副主任委员由高认领导小组聘任，由具有高级职称的高认领导小组成员兼任。高认委委员数可视参评人数确定，单数组成。</w:t>
      </w:r>
    </w:p>
    <w:p w14:paraId="2516A16E">
      <w:pPr>
        <w:pStyle w:val="2"/>
        <w:spacing w:line="560" w:lineRule="exact"/>
        <w:ind w:right="57" w:firstLine="482"/>
        <w:jc w:val="both"/>
        <w:rPr>
          <w:rFonts w:hint="eastAsia"/>
          <w:color w:val="auto"/>
          <w:spacing w:val="5"/>
          <w:lang w:eastAsia="zh-CN"/>
        </w:rPr>
      </w:pPr>
      <w:r>
        <w:rPr>
          <w:color w:val="auto"/>
          <w:spacing w:val="9"/>
          <w:lang w:eastAsia="zh-CN"/>
        </w:rPr>
        <w:t>为便于工作开展，高认委</w:t>
      </w:r>
      <w:r>
        <w:rPr>
          <w:color w:val="auto"/>
          <w:spacing w:val="5"/>
          <w:lang w:eastAsia="zh-CN"/>
        </w:rPr>
        <w:t>成员由省内具有一定威望、较高专业水平、作风正派、办事公道的专家教授和高级技术职称资格认定专业评议小组正、副组长组成，其中教授或教授级高工应占半数以上。设主任 1 人，副主任若干人。其职责是复审复议专业评议小组意见，</w:t>
      </w:r>
    </w:p>
    <w:p w14:paraId="703BB547">
      <w:pPr>
        <w:ind w:right="57"/>
        <w:jc w:val="both"/>
        <w:rPr>
          <w:rFonts w:hint="eastAsia"/>
          <w:color w:val="auto"/>
          <w:spacing w:val="5"/>
          <w:lang w:eastAsia="zh-CN"/>
        </w:rPr>
      </w:pPr>
      <w:r>
        <w:rPr>
          <w:color w:val="auto"/>
          <w:spacing w:val="5"/>
          <w:lang w:eastAsia="zh-CN"/>
        </w:rPr>
        <w:br w:type="page"/>
      </w:r>
    </w:p>
    <w:p w14:paraId="3DA64719">
      <w:pPr>
        <w:pStyle w:val="2"/>
        <w:spacing w:line="560" w:lineRule="exact"/>
        <w:ind w:right="57" w:firstLine="482"/>
        <w:jc w:val="both"/>
        <w:rPr>
          <w:rFonts w:hint="eastAsia"/>
          <w:color w:val="auto"/>
          <w:lang w:eastAsia="zh-CN"/>
        </w:rPr>
      </w:pPr>
      <w:r>
        <w:rPr>
          <w:color w:val="auto"/>
          <w:spacing w:val="5"/>
          <w:lang w:eastAsia="zh-CN"/>
        </w:rPr>
        <w:t>审议本省老科协系统高级技术职称资格认定。高认</w:t>
      </w:r>
      <w:r>
        <w:rPr>
          <w:color w:val="auto"/>
          <w:spacing w:val="8"/>
          <w:lang w:eastAsia="zh-CN"/>
        </w:rPr>
        <w:t>委有权对在专业小组评议中，接近于</w:t>
      </w:r>
      <w:r>
        <w:rPr>
          <w:color w:val="auto"/>
          <w:spacing w:val="-33"/>
          <w:lang w:eastAsia="zh-CN"/>
        </w:rPr>
        <w:t xml:space="preserve"> </w:t>
      </w:r>
      <w:r>
        <w:rPr>
          <w:color w:val="auto"/>
          <w:spacing w:val="8"/>
          <w:lang w:eastAsia="zh-CN"/>
        </w:rPr>
        <w:t>1／2</w:t>
      </w:r>
      <w:r>
        <w:rPr>
          <w:color w:val="auto"/>
          <w:spacing w:val="-49"/>
          <w:lang w:eastAsia="zh-CN"/>
        </w:rPr>
        <w:t xml:space="preserve"> </w:t>
      </w:r>
      <w:r>
        <w:rPr>
          <w:color w:val="auto"/>
          <w:spacing w:val="8"/>
          <w:lang w:eastAsia="zh-CN"/>
        </w:rPr>
        <w:t>未通过的人员提出复</w:t>
      </w:r>
      <w:r>
        <w:rPr>
          <w:color w:val="auto"/>
          <w:spacing w:val="-6"/>
          <w:lang w:eastAsia="zh-CN"/>
        </w:rPr>
        <w:t>议。</w:t>
      </w:r>
    </w:p>
    <w:p w14:paraId="2F026FE9">
      <w:pPr>
        <w:spacing w:line="560" w:lineRule="exact"/>
        <w:ind w:left="661"/>
        <w:rPr>
          <w:rFonts w:hint="eastAsia" w:ascii="楷体" w:hAnsi="楷体" w:eastAsia="楷体" w:cs="楷体"/>
          <w:color w:val="auto"/>
          <w:sz w:val="31"/>
          <w:szCs w:val="31"/>
          <w:lang w:eastAsia="zh-CN"/>
        </w:rPr>
      </w:pPr>
      <w:r>
        <w:rPr>
          <w:rFonts w:ascii="楷体" w:hAnsi="楷体" w:eastAsia="楷体" w:cs="楷体"/>
          <w:color w:val="auto"/>
          <w:spacing w:val="8"/>
          <w:sz w:val="31"/>
          <w:szCs w:val="31"/>
          <w:lang w:eastAsia="zh-CN"/>
        </w:rPr>
        <w:t>（三）高级技术职称资格认定专业评议小组及职责</w:t>
      </w:r>
    </w:p>
    <w:p w14:paraId="0B8C11B8">
      <w:pPr>
        <w:pStyle w:val="2"/>
        <w:spacing w:line="560" w:lineRule="exact"/>
        <w:ind w:left="2" w:right="65" w:firstLine="644"/>
        <w:jc w:val="both"/>
        <w:rPr>
          <w:rFonts w:hint="eastAsia"/>
          <w:color w:val="auto"/>
          <w:lang w:eastAsia="zh-CN"/>
        </w:rPr>
      </w:pPr>
      <w:r>
        <w:rPr>
          <w:color w:val="auto"/>
          <w:spacing w:val="4"/>
          <w:lang w:eastAsia="zh-CN"/>
        </w:rPr>
        <w:t>在高级技术职称资格认定委员会指导下，成立高级技术职称</w:t>
      </w:r>
      <w:r>
        <w:rPr>
          <w:color w:val="auto"/>
          <w:spacing w:val="5"/>
          <w:lang w:eastAsia="zh-CN"/>
        </w:rPr>
        <w:t>资格认定专业评议小组。省老科协成立监督小组，并由监督小组从高认专家人才库随机抽取专业评审小组和高认委成员。高认委</w:t>
      </w:r>
      <w:r>
        <w:rPr>
          <w:color w:val="auto"/>
          <w:spacing w:val="14"/>
          <w:lang w:eastAsia="zh-CN"/>
        </w:rPr>
        <w:t>成员可以兼任本专业评议小组成员。专业评议小组成</w:t>
      </w:r>
      <w:r>
        <w:rPr>
          <w:color w:val="auto"/>
          <w:spacing w:val="13"/>
          <w:lang w:eastAsia="zh-CN"/>
        </w:rPr>
        <w:t>员</w:t>
      </w:r>
      <w:r>
        <w:rPr>
          <w:color w:val="auto"/>
          <w:spacing w:val="-49"/>
          <w:lang w:eastAsia="zh-CN"/>
        </w:rPr>
        <w:t xml:space="preserve"> </w:t>
      </w:r>
      <w:r>
        <w:rPr>
          <w:color w:val="auto"/>
          <w:spacing w:val="13"/>
          <w:lang w:eastAsia="zh-CN"/>
        </w:rPr>
        <w:t>3-7</w:t>
      </w:r>
      <w:r>
        <w:rPr>
          <w:color w:val="auto"/>
          <w:spacing w:val="-41"/>
          <w:lang w:eastAsia="zh-CN"/>
        </w:rPr>
        <w:t xml:space="preserve"> </w:t>
      </w:r>
      <w:r>
        <w:rPr>
          <w:color w:val="auto"/>
          <w:spacing w:val="13"/>
          <w:lang w:eastAsia="zh-CN"/>
        </w:rPr>
        <w:t>人</w:t>
      </w:r>
      <w:r>
        <w:rPr>
          <w:color w:val="auto"/>
          <w:spacing w:val="2"/>
          <w:lang w:eastAsia="zh-CN"/>
        </w:rPr>
        <w:t>（应不少于</w:t>
      </w:r>
      <w:r>
        <w:rPr>
          <w:color w:val="auto"/>
          <w:spacing w:val="-52"/>
          <w:lang w:eastAsia="zh-CN"/>
        </w:rPr>
        <w:t xml:space="preserve"> </w:t>
      </w:r>
      <w:r>
        <w:rPr>
          <w:color w:val="auto"/>
          <w:spacing w:val="2"/>
          <w:lang w:eastAsia="zh-CN"/>
        </w:rPr>
        <w:t>3</w:t>
      </w:r>
      <w:r>
        <w:rPr>
          <w:color w:val="auto"/>
          <w:spacing w:val="-48"/>
          <w:lang w:eastAsia="zh-CN"/>
        </w:rPr>
        <w:t xml:space="preserve"> </w:t>
      </w:r>
      <w:r>
        <w:rPr>
          <w:color w:val="auto"/>
          <w:spacing w:val="2"/>
          <w:lang w:eastAsia="zh-CN"/>
        </w:rPr>
        <w:t>人</w:t>
      </w:r>
      <w:r>
        <w:rPr>
          <w:color w:val="auto"/>
          <w:spacing w:val="-53"/>
          <w:lang w:eastAsia="zh-CN"/>
        </w:rPr>
        <w:t>），</w:t>
      </w:r>
      <w:r>
        <w:rPr>
          <w:color w:val="auto"/>
          <w:spacing w:val="2"/>
          <w:lang w:eastAsia="zh-CN"/>
        </w:rPr>
        <w:t>设组长</w:t>
      </w:r>
      <w:r>
        <w:rPr>
          <w:color w:val="auto"/>
          <w:spacing w:val="-39"/>
          <w:lang w:eastAsia="zh-CN"/>
        </w:rPr>
        <w:t xml:space="preserve"> </w:t>
      </w:r>
      <w:r>
        <w:rPr>
          <w:color w:val="auto"/>
          <w:spacing w:val="2"/>
          <w:lang w:eastAsia="zh-CN"/>
        </w:rPr>
        <w:t>1</w:t>
      </w:r>
      <w:r>
        <w:rPr>
          <w:color w:val="auto"/>
          <w:spacing w:val="-45"/>
          <w:lang w:eastAsia="zh-CN"/>
        </w:rPr>
        <w:t xml:space="preserve"> </w:t>
      </w:r>
      <w:r>
        <w:rPr>
          <w:color w:val="auto"/>
          <w:spacing w:val="2"/>
          <w:lang w:eastAsia="zh-CN"/>
        </w:rPr>
        <w:t>人，副组长</w:t>
      </w:r>
      <w:r>
        <w:rPr>
          <w:color w:val="auto"/>
          <w:spacing w:val="-39"/>
          <w:lang w:eastAsia="zh-CN"/>
        </w:rPr>
        <w:t xml:space="preserve"> </w:t>
      </w:r>
      <w:r>
        <w:rPr>
          <w:color w:val="auto"/>
          <w:spacing w:val="2"/>
          <w:lang w:eastAsia="zh-CN"/>
        </w:rPr>
        <w:t>1</w:t>
      </w:r>
      <w:r>
        <w:rPr>
          <w:color w:val="auto"/>
          <w:spacing w:val="-46"/>
          <w:lang w:eastAsia="zh-CN"/>
        </w:rPr>
        <w:t xml:space="preserve"> </w:t>
      </w:r>
      <w:r>
        <w:rPr>
          <w:color w:val="auto"/>
          <w:spacing w:val="2"/>
          <w:lang w:eastAsia="zh-CN"/>
        </w:rPr>
        <w:t>人。专业评议小组成</w:t>
      </w:r>
      <w:r>
        <w:rPr>
          <w:color w:val="auto"/>
          <w:spacing w:val="5"/>
          <w:lang w:eastAsia="zh-CN"/>
        </w:rPr>
        <w:t>员应由较高专业水平、作风正派、办事公道的正高职称的本专业专家教授组成。其职责是负责对申报高级技术职称资格认定人员</w:t>
      </w:r>
      <w:r>
        <w:rPr>
          <w:color w:val="auto"/>
          <w:spacing w:val="3"/>
          <w:lang w:eastAsia="zh-CN"/>
        </w:rPr>
        <w:t>的专业评议，上报“高认委</w:t>
      </w:r>
      <w:r>
        <w:rPr>
          <w:color w:val="auto"/>
          <w:spacing w:val="-97"/>
          <w:lang w:eastAsia="zh-CN"/>
        </w:rPr>
        <w:t xml:space="preserve"> </w:t>
      </w:r>
      <w:r>
        <w:rPr>
          <w:color w:val="auto"/>
          <w:spacing w:val="3"/>
          <w:lang w:eastAsia="zh-CN"/>
        </w:rPr>
        <w:t>”复审复议。</w:t>
      </w:r>
    </w:p>
    <w:p w14:paraId="17906BAE">
      <w:pPr>
        <w:spacing w:line="560" w:lineRule="exact"/>
        <w:ind w:right="68" w:firstLine="661"/>
        <w:rPr>
          <w:rFonts w:hint="eastAsia" w:ascii="楷体" w:hAnsi="楷体" w:eastAsia="楷体" w:cs="楷体"/>
          <w:color w:val="auto"/>
          <w:sz w:val="31"/>
          <w:szCs w:val="31"/>
          <w:lang w:eastAsia="zh-CN"/>
        </w:rPr>
      </w:pPr>
      <w:r>
        <w:rPr>
          <w:rFonts w:ascii="楷体" w:hAnsi="楷体" w:eastAsia="楷体" w:cs="楷体"/>
          <w:color w:val="auto"/>
          <w:spacing w:val="4"/>
          <w:sz w:val="31"/>
          <w:szCs w:val="31"/>
          <w:lang w:eastAsia="zh-CN"/>
        </w:rPr>
        <w:t>（四）各级老科协高级技术职称资格认定评议推荐小组及职</w:t>
      </w:r>
      <w:r>
        <w:rPr>
          <w:rFonts w:ascii="楷体" w:hAnsi="楷体" w:eastAsia="楷体" w:cs="楷体"/>
          <w:color w:val="auto"/>
          <w:sz w:val="31"/>
          <w:szCs w:val="31"/>
          <w:lang w:eastAsia="zh-CN"/>
        </w:rPr>
        <w:t>责</w:t>
      </w:r>
    </w:p>
    <w:p w14:paraId="1A7FAFA8">
      <w:pPr>
        <w:pStyle w:val="2"/>
        <w:spacing w:line="560" w:lineRule="exact"/>
        <w:ind w:left="13" w:firstLine="631"/>
        <w:rPr>
          <w:rFonts w:hint="eastAsia"/>
          <w:color w:val="auto"/>
          <w:lang w:eastAsia="zh-CN"/>
        </w:rPr>
      </w:pPr>
      <w:r>
        <w:rPr>
          <w:color w:val="auto"/>
          <w:spacing w:val="7"/>
          <w:lang w:eastAsia="zh-CN"/>
        </w:rPr>
        <w:t>各级老科协必须严格评审推荐条件，确保高认工作高质量</w:t>
      </w:r>
      <w:r>
        <w:rPr>
          <w:color w:val="auto"/>
          <w:spacing w:val="16"/>
          <w:lang w:eastAsia="zh-CN"/>
        </w:rPr>
        <w:t>高级技术职称资格认定评议推荐小组由各级老科协负责召集专</w:t>
      </w:r>
      <w:r>
        <w:rPr>
          <w:color w:val="auto"/>
          <w:spacing w:val="-2"/>
          <w:lang w:eastAsia="zh-CN"/>
        </w:rPr>
        <w:t>家组成，小组成员不少于</w:t>
      </w:r>
      <w:r>
        <w:rPr>
          <w:color w:val="auto"/>
          <w:spacing w:val="-45"/>
          <w:lang w:eastAsia="zh-CN"/>
        </w:rPr>
        <w:t xml:space="preserve"> </w:t>
      </w:r>
      <w:r>
        <w:rPr>
          <w:color w:val="auto"/>
          <w:spacing w:val="-2"/>
          <w:lang w:eastAsia="zh-CN"/>
        </w:rPr>
        <w:t>5</w:t>
      </w:r>
      <w:r>
        <w:rPr>
          <w:color w:val="auto"/>
          <w:spacing w:val="-48"/>
          <w:lang w:eastAsia="zh-CN"/>
        </w:rPr>
        <w:t xml:space="preserve"> </w:t>
      </w:r>
      <w:r>
        <w:rPr>
          <w:color w:val="auto"/>
          <w:spacing w:val="-2"/>
          <w:lang w:eastAsia="zh-CN"/>
        </w:rPr>
        <w:t>人。设组长</w:t>
      </w:r>
      <w:r>
        <w:rPr>
          <w:color w:val="auto"/>
          <w:spacing w:val="-41"/>
          <w:lang w:eastAsia="zh-CN"/>
        </w:rPr>
        <w:t xml:space="preserve"> </w:t>
      </w:r>
      <w:r>
        <w:rPr>
          <w:color w:val="auto"/>
          <w:spacing w:val="-2"/>
          <w:lang w:eastAsia="zh-CN"/>
        </w:rPr>
        <w:t>1</w:t>
      </w:r>
      <w:r>
        <w:rPr>
          <w:color w:val="auto"/>
          <w:spacing w:val="-48"/>
          <w:lang w:eastAsia="zh-CN"/>
        </w:rPr>
        <w:t xml:space="preserve"> </w:t>
      </w:r>
      <w:r>
        <w:rPr>
          <w:color w:val="auto"/>
          <w:spacing w:val="-2"/>
          <w:lang w:eastAsia="zh-CN"/>
        </w:rPr>
        <w:t>人，副组长</w:t>
      </w:r>
      <w:r>
        <w:rPr>
          <w:color w:val="auto"/>
          <w:spacing w:val="-41"/>
          <w:lang w:eastAsia="zh-CN"/>
        </w:rPr>
        <w:t xml:space="preserve"> </w:t>
      </w:r>
      <w:r>
        <w:rPr>
          <w:color w:val="auto"/>
          <w:spacing w:val="-2"/>
          <w:lang w:eastAsia="zh-CN"/>
        </w:rPr>
        <w:t>1</w:t>
      </w:r>
      <w:r>
        <w:rPr>
          <w:color w:val="auto"/>
          <w:spacing w:val="-49"/>
          <w:lang w:eastAsia="zh-CN"/>
        </w:rPr>
        <w:t xml:space="preserve"> </w:t>
      </w:r>
      <w:r>
        <w:rPr>
          <w:color w:val="auto"/>
          <w:spacing w:val="-2"/>
          <w:lang w:eastAsia="zh-CN"/>
        </w:rPr>
        <w:t>人。评议</w:t>
      </w:r>
      <w:r>
        <w:rPr>
          <w:color w:val="auto"/>
          <w:spacing w:val="5"/>
          <w:lang w:eastAsia="zh-CN"/>
        </w:rPr>
        <w:t>推荐小组成员应由较高专业水平、作风正派、办事公道的高一级职称(应占半数以上)或同级职称中在本地区、本行业、本</w:t>
      </w:r>
      <w:r>
        <w:rPr>
          <w:color w:val="auto"/>
          <w:spacing w:val="4"/>
          <w:lang w:eastAsia="zh-CN"/>
        </w:rPr>
        <w:t>专业有</w:t>
      </w:r>
      <w:r>
        <w:rPr>
          <w:color w:val="auto"/>
          <w:spacing w:val="5"/>
          <w:lang w:eastAsia="zh-CN"/>
        </w:rPr>
        <w:t>一定威望的专家教授组成，成员名单报省老科协备案。其职责是负责本地区本行业老科协系统（本分会或专委会）高级技术职称申报人员的资格认定评议、推荐工作。评议推荐小组要严格掌握</w:t>
      </w:r>
      <w:r>
        <w:rPr>
          <w:color w:val="auto"/>
          <w:spacing w:val="3"/>
          <w:lang w:eastAsia="zh-CN"/>
        </w:rPr>
        <w:t>标准，保证评议质量（不符合条件者不推荐）。</w:t>
      </w:r>
    </w:p>
    <w:p w14:paraId="2F827169">
      <w:pPr>
        <w:spacing w:line="560" w:lineRule="exact"/>
        <w:ind w:left="654"/>
        <w:rPr>
          <w:rFonts w:hint="eastAsia" w:ascii="黑体" w:hAnsi="黑体" w:eastAsia="黑体" w:cs="黑体"/>
          <w:color w:val="auto"/>
          <w:sz w:val="31"/>
          <w:szCs w:val="31"/>
          <w:lang w:eastAsia="zh-CN"/>
        </w:rPr>
      </w:pPr>
      <w:r>
        <w:rPr>
          <w:rFonts w:ascii="黑体" w:hAnsi="黑体" w:eastAsia="黑体" w:cs="黑体"/>
          <w:color w:val="auto"/>
          <w:spacing w:val="6"/>
          <w:sz w:val="31"/>
          <w:szCs w:val="31"/>
          <w:lang w:eastAsia="zh-CN"/>
        </w:rPr>
        <w:t>六、认定程序</w:t>
      </w:r>
    </w:p>
    <w:p w14:paraId="3A459785">
      <w:pPr>
        <w:spacing w:line="560" w:lineRule="exact"/>
        <w:ind w:right="2" w:firstLine="670"/>
        <w:rPr>
          <w:rFonts w:hint="eastAsia" w:ascii="楷体" w:hAnsi="楷体" w:eastAsia="楷体" w:cs="楷体"/>
          <w:color w:val="auto"/>
          <w:sz w:val="31"/>
          <w:szCs w:val="31"/>
          <w:lang w:eastAsia="zh-CN"/>
        </w:rPr>
      </w:pPr>
      <w:r>
        <w:rPr>
          <w:rFonts w:ascii="楷体" w:hAnsi="楷体" w:eastAsia="楷体" w:cs="楷体"/>
          <w:color w:val="auto"/>
          <w:spacing w:val="4"/>
          <w:sz w:val="31"/>
          <w:szCs w:val="31"/>
          <w:lang w:eastAsia="zh-CN"/>
        </w:rPr>
        <w:t>（一）由各级老科协高级职称资格认定评议推荐小组初核推</w:t>
      </w:r>
      <w:r>
        <w:rPr>
          <w:rFonts w:ascii="楷体" w:hAnsi="楷体" w:eastAsia="楷体" w:cs="楷体"/>
          <w:color w:val="auto"/>
          <w:sz w:val="31"/>
          <w:szCs w:val="31"/>
          <w:lang w:eastAsia="zh-CN"/>
        </w:rPr>
        <w:t>荐。</w:t>
      </w:r>
    </w:p>
    <w:p w14:paraId="1AD2A302">
      <w:pPr>
        <w:rPr>
          <w:rFonts w:hint="eastAsia" w:ascii="楷体" w:hAnsi="楷体" w:eastAsia="楷体" w:cs="楷体"/>
          <w:color w:val="auto"/>
          <w:sz w:val="31"/>
          <w:szCs w:val="31"/>
          <w:lang w:eastAsia="zh-CN"/>
        </w:rPr>
      </w:pPr>
      <w:r>
        <w:rPr>
          <w:rFonts w:ascii="楷体" w:hAnsi="楷体" w:eastAsia="楷体" w:cs="楷体"/>
          <w:color w:val="auto"/>
          <w:sz w:val="31"/>
          <w:szCs w:val="31"/>
          <w:lang w:eastAsia="zh-CN"/>
        </w:rPr>
        <w:br w:type="page"/>
      </w:r>
    </w:p>
    <w:p w14:paraId="1DC44777">
      <w:pPr>
        <w:pStyle w:val="2"/>
        <w:spacing w:line="560" w:lineRule="exact"/>
        <w:ind w:left="13" w:right="1" w:firstLine="640"/>
        <w:rPr>
          <w:rFonts w:hint="eastAsia"/>
          <w:color w:val="auto"/>
          <w:lang w:eastAsia="zh-CN"/>
        </w:rPr>
      </w:pPr>
      <w:r>
        <w:rPr>
          <w:color w:val="auto"/>
          <w:spacing w:val="4"/>
          <w:lang w:eastAsia="zh-CN"/>
        </w:rPr>
        <w:t>认真对照《试行规定》，对申报材料进行资格审查，审阅业</w:t>
      </w:r>
      <w:r>
        <w:rPr>
          <w:color w:val="auto"/>
          <w:spacing w:val="6"/>
          <w:lang w:eastAsia="zh-CN"/>
        </w:rPr>
        <w:t>务自传及论文，充分讨论后，采取无记名投票，同意票数超过</w:t>
      </w:r>
      <w:r>
        <w:rPr>
          <w:color w:val="auto"/>
          <w:spacing w:val="-27"/>
          <w:lang w:eastAsia="zh-CN"/>
        </w:rPr>
        <w:t xml:space="preserve"> </w:t>
      </w:r>
      <w:r>
        <w:rPr>
          <w:color w:val="auto"/>
          <w:spacing w:val="6"/>
          <w:lang w:eastAsia="zh-CN"/>
        </w:rPr>
        <w:t>1</w:t>
      </w:r>
      <w:r>
        <w:rPr>
          <w:color w:val="auto"/>
          <w:lang w:eastAsia="zh-CN"/>
        </w:rPr>
        <w:t xml:space="preserve"> </w:t>
      </w:r>
      <w:r>
        <w:rPr>
          <w:color w:val="auto"/>
          <w:spacing w:val="-3"/>
          <w:lang w:eastAsia="zh-CN"/>
        </w:rPr>
        <w:t>/</w:t>
      </w:r>
      <w:r>
        <w:rPr>
          <w:color w:val="auto"/>
          <w:spacing w:val="-37"/>
          <w:lang w:eastAsia="zh-CN"/>
        </w:rPr>
        <w:t xml:space="preserve"> </w:t>
      </w:r>
      <w:r>
        <w:rPr>
          <w:color w:val="auto"/>
          <w:spacing w:val="-3"/>
          <w:lang w:eastAsia="zh-CN"/>
        </w:rPr>
        <w:t>2</w:t>
      </w:r>
      <w:r>
        <w:rPr>
          <w:color w:val="auto"/>
          <w:spacing w:val="-46"/>
          <w:lang w:eastAsia="zh-CN"/>
        </w:rPr>
        <w:t xml:space="preserve"> </w:t>
      </w:r>
      <w:r>
        <w:rPr>
          <w:color w:val="auto"/>
          <w:spacing w:val="-3"/>
          <w:lang w:eastAsia="zh-CN"/>
        </w:rPr>
        <w:t>方为通过，并写出评议推荐意见，经正副组长及所在协会（分</w:t>
      </w:r>
      <w:r>
        <w:rPr>
          <w:color w:val="auto"/>
          <w:spacing w:val="5"/>
          <w:lang w:eastAsia="zh-CN"/>
        </w:rPr>
        <w:t>会、专委会）负责人签字，单位盖章后报送省老科协高认领导小</w:t>
      </w:r>
      <w:r>
        <w:rPr>
          <w:color w:val="auto"/>
          <w:spacing w:val="3"/>
          <w:lang w:eastAsia="zh-CN"/>
        </w:rPr>
        <w:t>组办公室。</w:t>
      </w:r>
    </w:p>
    <w:p w14:paraId="0DF65B81">
      <w:pPr>
        <w:spacing w:line="560" w:lineRule="exact"/>
        <w:ind w:left="670"/>
        <w:rPr>
          <w:rFonts w:hint="eastAsia" w:ascii="楷体" w:hAnsi="楷体" w:eastAsia="楷体" w:cs="楷体"/>
          <w:color w:val="auto"/>
          <w:sz w:val="31"/>
          <w:szCs w:val="31"/>
          <w:lang w:eastAsia="zh-CN"/>
        </w:rPr>
      </w:pPr>
      <w:r>
        <w:rPr>
          <w:rFonts w:ascii="楷体" w:hAnsi="楷体" w:eastAsia="楷体" w:cs="楷体"/>
          <w:color w:val="auto"/>
          <w:spacing w:val="7"/>
          <w:sz w:val="31"/>
          <w:szCs w:val="31"/>
          <w:lang w:eastAsia="zh-CN"/>
        </w:rPr>
        <w:t>（二）省老科协各高认专业评议小组进行专业评审。</w:t>
      </w:r>
    </w:p>
    <w:p w14:paraId="3F210AFA">
      <w:pPr>
        <w:pStyle w:val="2"/>
        <w:spacing w:line="560" w:lineRule="exact"/>
        <w:ind w:left="14" w:right="2" w:firstLine="638"/>
        <w:rPr>
          <w:rFonts w:hint="eastAsia"/>
          <w:color w:val="auto"/>
          <w:spacing w:val="6"/>
          <w:lang w:eastAsia="zh-CN"/>
        </w:rPr>
      </w:pPr>
      <w:r>
        <w:rPr>
          <w:color w:val="auto"/>
          <w:spacing w:val="4"/>
          <w:lang w:eastAsia="zh-CN"/>
        </w:rPr>
        <w:t>按照《试行规定》的标准和条件，对申报人员材料专业水平</w:t>
      </w:r>
      <w:r>
        <w:rPr>
          <w:color w:val="auto"/>
          <w:spacing w:val="5"/>
          <w:lang w:eastAsia="zh-CN"/>
        </w:rPr>
        <w:t>进行充分讨论，实事求是提出评议意见。采取无记名投票表决的方式，同意票数超过</w:t>
      </w:r>
      <w:r>
        <w:rPr>
          <w:color w:val="auto"/>
          <w:spacing w:val="-36"/>
          <w:lang w:eastAsia="zh-CN"/>
        </w:rPr>
        <w:t xml:space="preserve"> </w:t>
      </w:r>
      <w:r>
        <w:rPr>
          <w:color w:val="auto"/>
          <w:spacing w:val="5"/>
          <w:lang w:eastAsia="zh-CN"/>
        </w:rPr>
        <w:t>1／2</w:t>
      </w:r>
      <w:r>
        <w:rPr>
          <w:color w:val="auto"/>
          <w:spacing w:val="-45"/>
          <w:lang w:eastAsia="zh-CN"/>
        </w:rPr>
        <w:t xml:space="preserve"> </w:t>
      </w:r>
      <w:r>
        <w:rPr>
          <w:color w:val="auto"/>
          <w:spacing w:val="5"/>
          <w:lang w:eastAsia="zh-CN"/>
        </w:rPr>
        <w:t>方为通过，并写出评议意见，经正、</w:t>
      </w:r>
      <w:r>
        <w:rPr>
          <w:color w:val="auto"/>
          <w:spacing w:val="7"/>
          <w:lang w:eastAsia="zh-CN"/>
        </w:rPr>
        <w:t>副组长签字盖章后，报送省老科协“高认委</w:t>
      </w:r>
      <w:r>
        <w:rPr>
          <w:color w:val="auto"/>
          <w:spacing w:val="-112"/>
          <w:lang w:eastAsia="zh-CN"/>
        </w:rPr>
        <w:t xml:space="preserve"> </w:t>
      </w:r>
      <w:r>
        <w:rPr>
          <w:color w:val="auto"/>
          <w:spacing w:val="7"/>
          <w:lang w:eastAsia="zh-CN"/>
        </w:rPr>
        <w:t>”复审</w:t>
      </w:r>
      <w:r>
        <w:rPr>
          <w:color w:val="auto"/>
          <w:spacing w:val="6"/>
          <w:lang w:eastAsia="zh-CN"/>
        </w:rPr>
        <w:t>复议。</w:t>
      </w:r>
    </w:p>
    <w:p w14:paraId="71AEEB9D">
      <w:pPr>
        <w:spacing w:line="560" w:lineRule="exact"/>
        <w:ind w:left="22" w:right="2" w:firstLine="647"/>
        <w:rPr>
          <w:color w:val="auto"/>
          <w:lang w:eastAsia="zh-CN"/>
        </w:rPr>
      </w:pPr>
      <w:r>
        <w:rPr>
          <w:rFonts w:ascii="楷体" w:hAnsi="楷体" w:eastAsia="楷体" w:cs="楷体"/>
          <w:color w:val="auto"/>
          <w:spacing w:val="4"/>
          <w:sz w:val="31"/>
          <w:szCs w:val="31"/>
          <w:lang w:eastAsia="zh-CN"/>
        </w:rPr>
        <w:t>（三）省老科协高认委对各专业评议小组推荐人员材料进行</w:t>
      </w:r>
      <w:r>
        <w:rPr>
          <w:rFonts w:ascii="楷体" w:hAnsi="楷体" w:eastAsia="楷体" w:cs="楷体"/>
          <w:color w:val="auto"/>
          <w:spacing w:val="3"/>
          <w:sz w:val="31"/>
          <w:szCs w:val="31"/>
          <w:lang w:eastAsia="zh-CN"/>
        </w:rPr>
        <w:t>复审、复议。</w:t>
      </w:r>
    </w:p>
    <w:p w14:paraId="5E91DB39">
      <w:pPr>
        <w:pStyle w:val="2"/>
        <w:spacing w:line="560" w:lineRule="exact"/>
        <w:ind w:right="136" w:firstLine="665"/>
        <w:rPr>
          <w:rFonts w:hint="eastAsia"/>
          <w:color w:val="auto"/>
          <w:lang w:eastAsia="zh-CN"/>
        </w:rPr>
      </w:pPr>
      <w:r>
        <w:rPr>
          <w:color w:val="auto"/>
          <w:spacing w:val="3"/>
          <w:lang w:eastAsia="zh-CN"/>
        </w:rPr>
        <w:t>审阅上报材料的完整性，对初审意见进行审议，检查是否达</w:t>
      </w:r>
      <w:r>
        <w:rPr>
          <w:color w:val="auto"/>
          <w:spacing w:val="-2"/>
          <w:lang w:eastAsia="zh-CN"/>
        </w:rPr>
        <w:t>到高级职称资格水平，特别是对有争议的意见，要认真审查把关。</w:t>
      </w:r>
      <w:r>
        <w:rPr>
          <w:color w:val="auto"/>
          <w:spacing w:val="5"/>
          <w:lang w:eastAsia="zh-CN"/>
        </w:rPr>
        <w:t>经过充分审议后，采取无记名投票表决，</w:t>
      </w:r>
      <w:r>
        <w:rPr>
          <w:color w:val="auto"/>
          <w:spacing w:val="-72"/>
          <w:lang w:eastAsia="zh-CN"/>
        </w:rPr>
        <w:t xml:space="preserve"> </w:t>
      </w:r>
      <w:r>
        <w:rPr>
          <w:color w:val="auto"/>
          <w:spacing w:val="5"/>
          <w:lang w:eastAsia="zh-CN"/>
        </w:rPr>
        <w:t>同意票数超过</w:t>
      </w:r>
      <w:r>
        <w:rPr>
          <w:color w:val="auto"/>
          <w:spacing w:val="-38"/>
          <w:lang w:eastAsia="zh-CN"/>
        </w:rPr>
        <w:t xml:space="preserve"> </w:t>
      </w:r>
      <w:r>
        <w:rPr>
          <w:color w:val="auto"/>
          <w:spacing w:val="5"/>
          <w:lang w:eastAsia="zh-CN"/>
        </w:rPr>
        <w:t>1／2</w:t>
      </w:r>
      <w:r>
        <w:rPr>
          <w:color w:val="auto"/>
          <w:spacing w:val="-44"/>
          <w:lang w:eastAsia="zh-CN"/>
        </w:rPr>
        <w:t xml:space="preserve"> </w:t>
      </w:r>
      <w:r>
        <w:rPr>
          <w:color w:val="auto"/>
          <w:spacing w:val="5"/>
          <w:lang w:eastAsia="zh-CN"/>
        </w:rPr>
        <w:t>方</w:t>
      </w:r>
      <w:r>
        <w:rPr>
          <w:color w:val="auto"/>
          <w:spacing w:val="3"/>
          <w:lang w:eastAsia="zh-CN"/>
        </w:rPr>
        <w:t>为通过，并写出复审意见，经“高认委</w:t>
      </w:r>
      <w:r>
        <w:rPr>
          <w:color w:val="auto"/>
          <w:spacing w:val="-98"/>
          <w:lang w:eastAsia="zh-CN"/>
        </w:rPr>
        <w:t xml:space="preserve"> </w:t>
      </w:r>
      <w:r>
        <w:rPr>
          <w:color w:val="auto"/>
          <w:spacing w:val="3"/>
          <w:lang w:eastAsia="zh-CN"/>
        </w:rPr>
        <w:t>”正、副主任签字后，呈</w:t>
      </w:r>
      <w:r>
        <w:rPr>
          <w:color w:val="auto"/>
          <w:spacing w:val="7"/>
          <w:lang w:eastAsia="zh-CN"/>
        </w:rPr>
        <w:t>报省老科协高认领导小组批准。</w:t>
      </w:r>
    </w:p>
    <w:p w14:paraId="1C93F6D8">
      <w:pPr>
        <w:spacing w:line="560" w:lineRule="exact"/>
        <w:ind w:left="658"/>
        <w:rPr>
          <w:rFonts w:hint="eastAsia" w:ascii="楷体" w:hAnsi="楷体" w:eastAsia="楷体" w:cs="楷体"/>
          <w:color w:val="auto"/>
          <w:sz w:val="31"/>
          <w:szCs w:val="31"/>
          <w:lang w:eastAsia="zh-CN"/>
        </w:rPr>
      </w:pPr>
      <w:r>
        <w:rPr>
          <w:rFonts w:ascii="楷体" w:hAnsi="楷体" w:eastAsia="楷体" w:cs="楷体"/>
          <w:color w:val="auto"/>
          <w:spacing w:val="7"/>
          <w:sz w:val="31"/>
          <w:szCs w:val="31"/>
          <w:lang w:eastAsia="zh-CN"/>
        </w:rPr>
        <w:t>（四）省老科协高认领导小组召开专题会议。</w:t>
      </w:r>
    </w:p>
    <w:p w14:paraId="73718DD7">
      <w:pPr>
        <w:pStyle w:val="2"/>
        <w:spacing w:line="560" w:lineRule="exact"/>
        <w:ind w:left="2" w:right="206" w:firstLine="649"/>
        <w:rPr>
          <w:rFonts w:hint="eastAsia"/>
          <w:color w:val="auto"/>
          <w:lang w:eastAsia="zh-CN"/>
        </w:rPr>
      </w:pPr>
      <w:r>
        <w:rPr>
          <w:color w:val="auto"/>
          <w:spacing w:val="4"/>
          <w:lang w:eastAsia="zh-CN"/>
        </w:rPr>
        <w:t>高认领导小组召开专题会议集体听取“高认委</w:t>
      </w:r>
      <w:r>
        <w:rPr>
          <w:color w:val="auto"/>
          <w:spacing w:val="-104"/>
          <w:lang w:eastAsia="zh-CN"/>
        </w:rPr>
        <w:t xml:space="preserve"> </w:t>
      </w:r>
      <w:r>
        <w:rPr>
          <w:color w:val="auto"/>
          <w:spacing w:val="4"/>
          <w:lang w:eastAsia="zh-CN"/>
        </w:rPr>
        <w:t>”工作汇报，</w:t>
      </w:r>
      <w:r>
        <w:rPr>
          <w:color w:val="auto"/>
          <w:spacing w:val="5"/>
          <w:lang w:eastAsia="zh-CN"/>
        </w:rPr>
        <w:t>审议复议各项上报材料，申报人员经确认符合高级技术职称资格</w:t>
      </w:r>
      <w:r>
        <w:rPr>
          <w:color w:val="auto"/>
          <w:spacing w:val="3"/>
          <w:lang w:eastAsia="zh-CN"/>
        </w:rPr>
        <w:t>认定程序和认定标准后，公示</w:t>
      </w:r>
      <w:r>
        <w:rPr>
          <w:color w:val="auto"/>
          <w:spacing w:val="-45"/>
          <w:lang w:eastAsia="zh-CN"/>
        </w:rPr>
        <w:t xml:space="preserve"> </w:t>
      </w:r>
      <w:r>
        <w:rPr>
          <w:color w:val="auto"/>
          <w:spacing w:val="3"/>
          <w:lang w:eastAsia="zh-CN"/>
        </w:rPr>
        <w:t>7</w:t>
      </w:r>
      <w:r>
        <w:rPr>
          <w:color w:val="auto"/>
          <w:spacing w:val="-52"/>
          <w:lang w:eastAsia="zh-CN"/>
        </w:rPr>
        <w:t xml:space="preserve"> </w:t>
      </w:r>
      <w:r>
        <w:rPr>
          <w:color w:val="auto"/>
          <w:spacing w:val="3"/>
          <w:lang w:eastAsia="zh-CN"/>
        </w:rPr>
        <w:t>天，而后下发批文并颁发高级技</w:t>
      </w:r>
      <w:r>
        <w:rPr>
          <w:color w:val="auto"/>
          <w:spacing w:val="6"/>
          <w:lang w:eastAsia="zh-CN"/>
        </w:rPr>
        <w:t>术职称资格认定证书。</w:t>
      </w:r>
    </w:p>
    <w:p w14:paraId="665B54FC">
      <w:pPr>
        <w:spacing w:line="560" w:lineRule="exact"/>
        <w:ind w:left="631"/>
        <w:rPr>
          <w:rFonts w:hint="eastAsia" w:ascii="黑体" w:hAnsi="黑体" w:eastAsia="黑体" w:cs="黑体"/>
          <w:color w:val="auto"/>
          <w:spacing w:val="8"/>
          <w:sz w:val="31"/>
          <w:szCs w:val="31"/>
          <w:lang w:eastAsia="zh-CN"/>
        </w:rPr>
      </w:pPr>
      <w:r>
        <w:rPr>
          <w:rFonts w:ascii="黑体" w:hAnsi="黑体" w:eastAsia="黑体" w:cs="黑体"/>
          <w:color w:val="auto"/>
          <w:spacing w:val="8"/>
          <w:sz w:val="31"/>
          <w:szCs w:val="31"/>
          <w:lang w:eastAsia="zh-CN"/>
        </w:rPr>
        <w:t>七、注意事项</w:t>
      </w:r>
    </w:p>
    <w:p w14:paraId="58D82654">
      <w:pPr>
        <w:rPr>
          <w:rFonts w:hint="eastAsia" w:ascii="黑体" w:hAnsi="黑体" w:eastAsia="黑体" w:cs="黑体"/>
          <w:color w:val="auto"/>
          <w:spacing w:val="8"/>
          <w:sz w:val="31"/>
          <w:szCs w:val="31"/>
          <w:lang w:eastAsia="zh-CN"/>
        </w:rPr>
      </w:pPr>
      <w:r>
        <w:rPr>
          <w:rFonts w:ascii="黑体" w:hAnsi="黑体" w:eastAsia="黑体" w:cs="黑体"/>
          <w:color w:val="auto"/>
          <w:spacing w:val="8"/>
          <w:sz w:val="31"/>
          <w:szCs w:val="31"/>
          <w:lang w:eastAsia="zh-CN"/>
        </w:rPr>
        <w:br w:type="page"/>
      </w:r>
    </w:p>
    <w:p w14:paraId="77435C19">
      <w:pPr>
        <w:pStyle w:val="2"/>
        <w:spacing w:line="560" w:lineRule="exact"/>
        <w:ind w:firstLine="628" w:firstLineChars="200"/>
        <w:rPr>
          <w:rFonts w:hint="eastAsia"/>
          <w:color w:val="auto"/>
          <w:lang w:eastAsia="zh-CN"/>
        </w:rPr>
      </w:pPr>
      <w:r>
        <w:rPr>
          <w:color w:val="auto"/>
          <w:spacing w:val="2"/>
          <w:lang w:eastAsia="zh-CN"/>
        </w:rPr>
        <w:t>（一）各级老科协要加强省老科协开展职称认定工作的宣传，</w:t>
      </w:r>
      <w:r>
        <w:rPr>
          <w:color w:val="auto"/>
          <w:spacing w:val="5"/>
          <w:lang w:eastAsia="zh-CN"/>
        </w:rPr>
        <w:t>提高认定工作的权威性、公信力、影响力，以吸引更多的老科学</w:t>
      </w:r>
      <w:r>
        <w:rPr>
          <w:color w:val="auto"/>
          <w:spacing w:val="-1"/>
          <w:lang w:eastAsia="zh-CN"/>
        </w:rPr>
        <w:t>技术工作者加入老科协，继续发挥作用，更好服务经济社会发展。</w:t>
      </w:r>
    </w:p>
    <w:p w14:paraId="6EC0E7FD">
      <w:pPr>
        <w:pStyle w:val="2"/>
        <w:spacing w:line="560" w:lineRule="exact"/>
        <w:ind w:firstLine="636" w:firstLineChars="200"/>
        <w:rPr>
          <w:rFonts w:hint="eastAsia"/>
          <w:color w:val="auto"/>
          <w:spacing w:val="8"/>
          <w:lang w:eastAsia="zh-CN"/>
        </w:rPr>
      </w:pPr>
      <w:r>
        <w:rPr>
          <w:color w:val="auto"/>
          <w:spacing w:val="4"/>
          <w:lang w:eastAsia="zh-CN"/>
        </w:rPr>
        <w:t>（</w:t>
      </w:r>
      <w:r>
        <w:rPr>
          <w:rFonts w:hint="eastAsia"/>
          <w:color w:val="auto"/>
          <w:spacing w:val="4"/>
          <w:lang w:eastAsia="zh-CN"/>
        </w:rPr>
        <w:t>二</w:t>
      </w:r>
      <w:r>
        <w:rPr>
          <w:color w:val="auto"/>
          <w:spacing w:val="4"/>
          <w:lang w:eastAsia="zh-CN"/>
        </w:rPr>
        <w:t>）高认委成员、高认专业评议小组成员原则上不能推荐</w:t>
      </w:r>
      <w:r>
        <w:rPr>
          <w:color w:val="auto"/>
          <w:spacing w:val="5"/>
          <w:lang w:eastAsia="zh-CN"/>
        </w:rPr>
        <w:t>参评者。本人或直系亲属中有申报高级技术职称资格认</w:t>
      </w:r>
      <w:r>
        <w:rPr>
          <w:color w:val="auto"/>
          <w:spacing w:val="4"/>
          <w:lang w:eastAsia="zh-CN"/>
        </w:rPr>
        <w:t>定者，可</w:t>
      </w:r>
      <w:r>
        <w:rPr>
          <w:color w:val="auto"/>
          <w:spacing w:val="8"/>
          <w:lang w:eastAsia="zh-CN"/>
        </w:rPr>
        <w:t>以参加评议工作，但评议本人及其直系亲属时应当回避。</w:t>
      </w:r>
    </w:p>
    <w:p w14:paraId="7990CBD1">
      <w:pPr>
        <w:pStyle w:val="2"/>
        <w:spacing w:line="560" w:lineRule="exact"/>
        <w:ind w:right="111" w:firstLine="636" w:firstLineChars="200"/>
        <w:rPr>
          <w:rFonts w:hint="eastAsia"/>
          <w:color w:val="auto"/>
          <w:lang w:eastAsia="zh-CN"/>
        </w:rPr>
      </w:pPr>
      <w:r>
        <w:rPr>
          <w:color w:val="auto"/>
          <w:spacing w:val="4"/>
          <w:lang w:eastAsia="zh-CN"/>
        </w:rPr>
        <w:t>（</w:t>
      </w:r>
      <w:r>
        <w:rPr>
          <w:rFonts w:hint="eastAsia"/>
          <w:color w:val="auto"/>
          <w:spacing w:val="4"/>
          <w:lang w:eastAsia="zh-CN"/>
        </w:rPr>
        <w:t>三</w:t>
      </w:r>
      <w:r>
        <w:rPr>
          <w:color w:val="auto"/>
          <w:spacing w:val="4"/>
          <w:lang w:eastAsia="zh-CN"/>
        </w:rPr>
        <w:t>）高认领导小组、高认委、高认专业评议小组成员任期</w:t>
      </w:r>
      <w:r>
        <w:rPr>
          <w:color w:val="auto"/>
          <w:spacing w:val="5"/>
          <w:lang w:eastAsia="zh-CN"/>
        </w:rPr>
        <w:t>原则上与省老科协届期同步，同时根据有关人事变动情况作适时</w:t>
      </w:r>
      <w:r>
        <w:rPr>
          <w:color w:val="auto"/>
          <w:spacing w:val="-1"/>
          <w:lang w:eastAsia="zh-CN"/>
        </w:rPr>
        <w:t>调整。</w:t>
      </w:r>
    </w:p>
    <w:p w14:paraId="42E81B52">
      <w:pPr>
        <w:pStyle w:val="2"/>
        <w:spacing w:line="560" w:lineRule="exact"/>
        <w:ind w:left="1" w:right="111" w:firstLine="644"/>
        <w:rPr>
          <w:rFonts w:hint="eastAsia"/>
          <w:color w:val="auto"/>
          <w:spacing w:val="-27"/>
          <w:lang w:eastAsia="zh-CN"/>
        </w:rPr>
      </w:pPr>
      <w:r>
        <w:rPr>
          <w:color w:val="auto"/>
          <w:spacing w:val="4"/>
          <w:lang w:eastAsia="zh-CN"/>
        </w:rPr>
        <w:t>（</w:t>
      </w:r>
      <w:r>
        <w:rPr>
          <w:rFonts w:hint="eastAsia"/>
          <w:color w:val="auto"/>
          <w:spacing w:val="4"/>
          <w:lang w:eastAsia="zh-CN"/>
        </w:rPr>
        <w:t>四</w:t>
      </w:r>
      <w:r>
        <w:rPr>
          <w:color w:val="auto"/>
          <w:spacing w:val="4"/>
          <w:lang w:eastAsia="zh-CN"/>
        </w:rPr>
        <w:t>）各级老科协评议推荐小组初审时应对申报材料的真实</w:t>
      </w:r>
      <w:r>
        <w:rPr>
          <w:color w:val="auto"/>
          <w:spacing w:val="5"/>
          <w:lang w:eastAsia="zh-CN"/>
        </w:rPr>
        <w:t>性及材料的完整性作重点核实，并填写《申报高级技术职称资格认定人员备案表》（含厦门市老科协对副高以上职称资格的认定</w:t>
      </w:r>
      <w:r>
        <w:rPr>
          <w:color w:val="auto"/>
          <w:spacing w:val="-27"/>
          <w:lang w:eastAsia="zh-CN"/>
        </w:rPr>
        <w:t>人员）。</w:t>
      </w:r>
    </w:p>
    <w:p w14:paraId="5D6CDF25">
      <w:pPr>
        <w:pStyle w:val="2"/>
        <w:spacing w:line="560" w:lineRule="exact"/>
        <w:ind w:left="1" w:right="111" w:firstLine="644"/>
        <w:rPr>
          <w:rFonts w:hint="eastAsia"/>
          <w:color w:val="auto"/>
          <w:spacing w:val="-6"/>
          <w:sz w:val="30"/>
          <w:szCs w:val="30"/>
          <w:lang w:eastAsia="zh-CN"/>
        </w:rPr>
      </w:pPr>
      <w:r>
        <w:rPr>
          <w:color w:val="auto"/>
          <w:spacing w:val="4"/>
          <w:lang w:eastAsia="zh-CN"/>
        </w:rPr>
        <w:t>（</w:t>
      </w:r>
      <w:r>
        <w:rPr>
          <w:rFonts w:hint="eastAsia"/>
          <w:color w:val="auto"/>
          <w:spacing w:val="4"/>
          <w:lang w:eastAsia="zh-CN"/>
        </w:rPr>
        <w:t>五</w:t>
      </w:r>
      <w:r>
        <w:rPr>
          <w:color w:val="auto"/>
          <w:spacing w:val="-6"/>
          <w:sz w:val="30"/>
          <w:szCs w:val="30"/>
          <w:lang w:eastAsia="zh-CN"/>
        </w:rPr>
        <w:t>）实行申报承诺制度。对于不实、冒名虚假等行为一经发现，取消认定的职称资格，三年内不得申报。</w:t>
      </w:r>
    </w:p>
    <w:p w14:paraId="34B97DC9">
      <w:pPr>
        <w:pStyle w:val="2"/>
        <w:spacing w:line="560" w:lineRule="exact"/>
        <w:ind w:firstLine="576" w:firstLineChars="200"/>
        <w:jc w:val="both"/>
        <w:rPr>
          <w:rFonts w:hint="eastAsia"/>
          <w:color w:val="auto"/>
          <w:spacing w:val="-6"/>
          <w:sz w:val="30"/>
          <w:szCs w:val="30"/>
          <w:lang w:eastAsia="zh-CN"/>
        </w:rPr>
      </w:pPr>
      <w:r>
        <w:rPr>
          <w:color w:val="auto"/>
          <w:spacing w:val="-6"/>
          <w:sz w:val="30"/>
          <w:szCs w:val="30"/>
          <w:lang w:eastAsia="zh-CN"/>
        </w:rPr>
        <w:t>（</w:t>
      </w:r>
      <w:r>
        <w:rPr>
          <w:rFonts w:hint="eastAsia"/>
          <w:color w:val="auto"/>
          <w:spacing w:val="-6"/>
          <w:sz w:val="30"/>
          <w:szCs w:val="30"/>
          <w:lang w:eastAsia="zh-CN"/>
        </w:rPr>
        <w:t>六</w:t>
      </w:r>
      <w:r>
        <w:rPr>
          <w:color w:val="auto"/>
          <w:spacing w:val="-6"/>
          <w:sz w:val="30"/>
          <w:szCs w:val="30"/>
          <w:lang w:eastAsia="zh-CN"/>
        </w:rPr>
        <w:t>）正高、副高职称资格认定证书，由省老科协统一发证。</w:t>
      </w:r>
    </w:p>
    <w:p w14:paraId="4B1B5EB6">
      <w:pPr>
        <w:pStyle w:val="2"/>
        <w:spacing w:line="560" w:lineRule="exact"/>
        <w:ind w:left="2" w:right="113" w:firstLine="642"/>
        <w:rPr>
          <w:rFonts w:hint="eastAsia"/>
          <w:color w:val="auto"/>
          <w:spacing w:val="-6"/>
          <w:sz w:val="30"/>
          <w:szCs w:val="30"/>
          <w:lang w:eastAsia="zh-CN"/>
        </w:rPr>
      </w:pPr>
      <w:r>
        <w:rPr>
          <w:color w:val="auto"/>
          <w:spacing w:val="-6"/>
          <w:sz w:val="30"/>
          <w:szCs w:val="30"/>
          <w:lang w:eastAsia="zh-CN"/>
        </w:rPr>
        <w:t>（</w:t>
      </w:r>
      <w:r>
        <w:rPr>
          <w:rFonts w:hint="eastAsia"/>
          <w:color w:val="auto"/>
          <w:spacing w:val="-6"/>
          <w:sz w:val="30"/>
          <w:szCs w:val="30"/>
          <w:lang w:eastAsia="zh-CN"/>
        </w:rPr>
        <w:t>七</w:t>
      </w:r>
      <w:r>
        <w:rPr>
          <w:color w:val="auto"/>
          <w:spacing w:val="-6"/>
          <w:sz w:val="30"/>
          <w:szCs w:val="30"/>
          <w:lang w:eastAsia="zh-CN"/>
        </w:rPr>
        <w:t>）本《试行规定》未尽事宜，由省老科协高认领导小组解释说明。</w:t>
      </w:r>
    </w:p>
    <w:p w14:paraId="740D4C06">
      <w:pPr>
        <w:pStyle w:val="2"/>
        <w:spacing w:line="560" w:lineRule="exact"/>
        <w:ind w:left="645"/>
        <w:rPr>
          <w:rFonts w:hint="eastAsia"/>
          <w:color w:val="auto"/>
          <w:spacing w:val="3"/>
          <w:lang w:eastAsia="zh-CN"/>
        </w:rPr>
      </w:pPr>
      <w:r>
        <w:rPr>
          <w:color w:val="auto"/>
          <w:spacing w:val="-6"/>
          <w:sz w:val="30"/>
          <w:szCs w:val="30"/>
          <w:lang w:eastAsia="zh-CN"/>
        </w:rPr>
        <w:t>（</w:t>
      </w:r>
      <w:r>
        <w:rPr>
          <w:rFonts w:hint="eastAsia"/>
          <w:color w:val="auto"/>
          <w:spacing w:val="-6"/>
          <w:sz w:val="30"/>
          <w:szCs w:val="30"/>
          <w:lang w:eastAsia="zh-CN"/>
        </w:rPr>
        <w:t>八</w:t>
      </w:r>
      <w:r>
        <w:rPr>
          <w:color w:val="auto"/>
          <w:spacing w:val="-6"/>
          <w:sz w:val="30"/>
          <w:szCs w:val="30"/>
          <w:lang w:eastAsia="zh-CN"/>
        </w:rPr>
        <w:t>）此《试行规定》自下发即日</w:t>
      </w:r>
      <w:r>
        <w:rPr>
          <w:color w:val="auto"/>
          <w:spacing w:val="3"/>
          <w:lang w:eastAsia="zh-CN"/>
        </w:rPr>
        <w:t>起施行。</w:t>
      </w:r>
    </w:p>
    <w:p w14:paraId="3D2A6F33">
      <w:pPr>
        <w:ind w:left="645"/>
        <w:rPr>
          <w:rFonts w:hint="eastAsia"/>
          <w:color w:val="auto"/>
          <w:spacing w:val="3"/>
          <w:lang w:eastAsia="zh-CN"/>
        </w:rPr>
      </w:pPr>
      <w:r>
        <w:rPr>
          <w:color w:val="auto"/>
          <w:spacing w:val="3"/>
          <w:lang w:eastAsia="zh-CN"/>
        </w:rPr>
        <w:br w:type="page"/>
      </w:r>
    </w:p>
    <w:p w14:paraId="1FF8DC75">
      <w:pPr>
        <w:pStyle w:val="2"/>
        <w:spacing w:line="560" w:lineRule="exact"/>
        <w:ind w:left="645"/>
        <w:rPr>
          <w:rFonts w:hint="eastAsia"/>
          <w:color w:val="auto"/>
          <w:spacing w:val="3"/>
          <w:lang w:eastAsia="zh-CN"/>
        </w:rPr>
      </w:pPr>
    </w:p>
    <w:p w14:paraId="292E41AF">
      <w:pPr>
        <w:ind w:left="645"/>
        <w:rPr>
          <w:rFonts w:hint="eastAsia"/>
          <w:color w:val="auto"/>
          <w:spacing w:val="3"/>
          <w:lang w:eastAsia="zh-CN"/>
        </w:rPr>
      </w:pPr>
    </w:p>
    <w:p w14:paraId="6E9A8D7F">
      <w:pPr>
        <w:spacing w:line="560" w:lineRule="exact"/>
        <w:rPr>
          <w:color w:val="auto"/>
          <w:spacing w:val="3"/>
          <w:lang w:eastAsia="zh-CN"/>
        </w:rPr>
      </w:pPr>
    </w:p>
    <w:p w14:paraId="3A332072">
      <w:pPr>
        <w:pStyle w:val="2"/>
        <w:spacing w:line="560" w:lineRule="exact"/>
        <w:ind w:left="645"/>
        <w:rPr>
          <w:rFonts w:hint="eastAsia"/>
          <w:color w:val="auto"/>
          <w:spacing w:val="3"/>
          <w:lang w:eastAsia="zh-CN"/>
        </w:rPr>
      </w:pPr>
    </w:p>
    <w:p w14:paraId="5670910D">
      <w:pPr>
        <w:pStyle w:val="2"/>
        <w:spacing w:line="560" w:lineRule="exact"/>
        <w:ind w:left="645"/>
        <w:rPr>
          <w:rFonts w:hint="eastAsia"/>
          <w:color w:val="auto"/>
          <w:spacing w:val="3"/>
          <w:lang w:eastAsia="zh-CN"/>
        </w:rPr>
      </w:pPr>
    </w:p>
    <w:p w14:paraId="37797F2F">
      <w:pPr>
        <w:pStyle w:val="2"/>
        <w:spacing w:line="560" w:lineRule="exact"/>
        <w:ind w:left="645"/>
        <w:rPr>
          <w:rFonts w:hint="eastAsia"/>
          <w:color w:val="auto"/>
          <w:spacing w:val="3"/>
          <w:lang w:eastAsia="zh-CN"/>
        </w:rPr>
      </w:pPr>
    </w:p>
    <w:p w14:paraId="4B10F149">
      <w:pPr>
        <w:pStyle w:val="2"/>
        <w:spacing w:line="560" w:lineRule="exact"/>
        <w:ind w:left="645"/>
        <w:rPr>
          <w:rFonts w:hint="eastAsia"/>
          <w:color w:val="auto"/>
          <w:spacing w:val="3"/>
          <w:lang w:eastAsia="zh-CN"/>
        </w:rPr>
      </w:pPr>
    </w:p>
    <w:p w14:paraId="640554BC">
      <w:pPr>
        <w:pStyle w:val="2"/>
        <w:spacing w:line="560" w:lineRule="exact"/>
        <w:rPr>
          <w:rFonts w:hint="eastAsia"/>
          <w:color w:val="auto"/>
          <w:spacing w:val="3"/>
          <w:lang w:eastAsia="zh-CN"/>
        </w:rPr>
      </w:pPr>
    </w:p>
    <w:p w14:paraId="3B909A9F">
      <w:pPr>
        <w:pStyle w:val="2"/>
        <w:spacing w:line="560" w:lineRule="exact"/>
        <w:rPr>
          <w:rFonts w:hint="eastAsia"/>
          <w:color w:val="auto"/>
          <w:spacing w:val="3"/>
          <w:lang w:eastAsia="zh-CN"/>
        </w:rPr>
      </w:pPr>
    </w:p>
    <w:p w14:paraId="358895F0">
      <w:pPr>
        <w:pStyle w:val="2"/>
        <w:spacing w:line="560" w:lineRule="exact"/>
        <w:rPr>
          <w:rFonts w:hint="eastAsia"/>
          <w:color w:val="auto"/>
          <w:spacing w:val="3"/>
          <w:lang w:eastAsia="zh-CN"/>
        </w:rPr>
      </w:pPr>
    </w:p>
    <w:p w14:paraId="53ECD94D">
      <w:pPr>
        <w:pStyle w:val="2"/>
        <w:spacing w:line="560" w:lineRule="exact"/>
        <w:rPr>
          <w:rFonts w:hint="eastAsia"/>
          <w:color w:val="auto"/>
          <w:spacing w:val="3"/>
          <w:lang w:eastAsia="zh-CN"/>
        </w:rPr>
      </w:pPr>
    </w:p>
    <w:p w14:paraId="405932E5">
      <w:pPr>
        <w:pStyle w:val="2"/>
        <w:spacing w:line="560" w:lineRule="exact"/>
        <w:rPr>
          <w:rFonts w:hint="eastAsia"/>
          <w:color w:val="auto"/>
          <w:spacing w:val="3"/>
          <w:lang w:eastAsia="zh-CN"/>
        </w:rPr>
      </w:pPr>
    </w:p>
    <w:p w14:paraId="39023F74">
      <w:pPr>
        <w:pStyle w:val="2"/>
        <w:spacing w:line="560" w:lineRule="exact"/>
        <w:rPr>
          <w:rFonts w:hint="eastAsia"/>
          <w:color w:val="auto"/>
          <w:spacing w:val="3"/>
          <w:lang w:eastAsia="zh-CN"/>
        </w:rPr>
      </w:pPr>
    </w:p>
    <w:p w14:paraId="26490AD3">
      <w:pPr>
        <w:pStyle w:val="2"/>
        <w:spacing w:line="560" w:lineRule="exact"/>
        <w:rPr>
          <w:rFonts w:hint="eastAsia"/>
          <w:color w:val="auto"/>
          <w:spacing w:val="3"/>
          <w:lang w:eastAsia="zh-CN"/>
        </w:rPr>
      </w:pPr>
    </w:p>
    <w:p w14:paraId="5B3117A5">
      <w:pPr>
        <w:pStyle w:val="2"/>
        <w:spacing w:line="560" w:lineRule="exact"/>
        <w:rPr>
          <w:rFonts w:hint="eastAsia"/>
          <w:color w:val="auto"/>
          <w:spacing w:val="3"/>
          <w:lang w:eastAsia="zh-CN"/>
        </w:rPr>
      </w:pPr>
    </w:p>
    <w:p w14:paraId="0564EA5D">
      <w:pPr>
        <w:pStyle w:val="2"/>
        <w:spacing w:line="560" w:lineRule="exact"/>
        <w:rPr>
          <w:rFonts w:hint="eastAsia"/>
          <w:color w:val="auto"/>
          <w:spacing w:val="3"/>
          <w:lang w:eastAsia="zh-CN"/>
        </w:rPr>
      </w:pPr>
    </w:p>
    <w:p w14:paraId="0B7FA7F6">
      <w:pPr>
        <w:pStyle w:val="2"/>
        <w:spacing w:line="560" w:lineRule="exact"/>
        <w:rPr>
          <w:rFonts w:hint="eastAsia"/>
          <w:color w:val="auto"/>
          <w:spacing w:val="3"/>
          <w:lang w:eastAsia="zh-CN"/>
        </w:rPr>
      </w:pPr>
    </w:p>
    <w:p w14:paraId="3B5B485B">
      <w:pPr>
        <w:pStyle w:val="2"/>
        <w:spacing w:line="560" w:lineRule="exact"/>
        <w:rPr>
          <w:rFonts w:hint="eastAsia"/>
          <w:color w:val="auto"/>
          <w:spacing w:val="3"/>
          <w:lang w:eastAsia="zh-CN"/>
        </w:rPr>
      </w:pPr>
    </w:p>
    <w:p w14:paraId="37F3A98B">
      <w:pPr>
        <w:pStyle w:val="2"/>
        <w:spacing w:line="560" w:lineRule="exact"/>
        <w:rPr>
          <w:rFonts w:hint="eastAsia"/>
          <w:color w:val="auto"/>
          <w:spacing w:val="3"/>
          <w:lang w:eastAsia="zh-CN"/>
        </w:rPr>
      </w:pPr>
    </w:p>
    <w:p w14:paraId="19BC1536">
      <w:pPr>
        <w:pStyle w:val="2"/>
        <w:spacing w:line="560" w:lineRule="exact"/>
        <w:rPr>
          <w:rFonts w:hint="eastAsia"/>
          <w:color w:val="auto"/>
          <w:spacing w:val="3"/>
          <w:lang w:eastAsia="zh-CN"/>
        </w:rPr>
      </w:pPr>
    </w:p>
    <w:p w14:paraId="5F8678AE">
      <w:pPr>
        <w:pStyle w:val="2"/>
        <w:spacing w:line="560" w:lineRule="exact"/>
        <w:rPr>
          <w:rFonts w:hint="eastAsia"/>
          <w:color w:val="auto"/>
          <w:spacing w:val="3"/>
          <w:lang w:eastAsia="zh-CN"/>
        </w:rPr>
      </w:pPr>
    </w:p>
    <w:p w14:paraId="104AA15A">
      <w:pPr>
        <w:pStyle w:val="2"/>
        <w:spacing w:line="560" w:lineRule="exact"/>
        <w:rPr>
          <w:rFonts w:hint="eastAsia"/>
          <w:color w:val="auto"/>
          <w:spacing w:val="3"/>
          <w:lang w:eastAsia="zh-CN"/>
        </w:rPr>
      </w:pPr>
    </w:p>
    <w:p w14:paraId="5B1D8C48">
      <w:pPr>
        <w:spacing w:line="560" w:lineRule="exact"/>
        <w:rPr>
          <w:lang w:eastAsia="zh-CN"/>
        </w:rPr>
      </w:pPr>
    </w:p>
    <w:tbl>
      <w:tblPr>
        <w:tblStyle w:val="7"/>
        <w:tblpPr w:leftFromText="180" w:rightFromText="180" w:vertAnchor="text" w:horzAnchor="page" w:tblpX="1663" w:tblpY="33"/>
        <w:tblOverlap w:val="never"/>
        <w:tblW w:w="8792" w:type="dxa"/>
        <w:tblInd w:w="0" w:type="dxa"/>
        <w:tblBorders>
          <w:top w:val="single" w:color="000000" w:sz="6" w:space="0"/>
          <w:left w:val="single" w:color="FFFFFF" w:sz="10" w:space="0"/>
          <w:bottom w:val="single" w:color="000000" w:sz="6" w:space="0"/>
          <w:right w:val="single" w:color="FFFFFF" w:sz="10" w:space="0"/>
          <w:insideH w:val="none" w:color="auto" w:sz="0" w:space="0"/>
          <w:insideV w:val="none" w:color="auto" w:sz="0" w:space="0"/>
        </w:tblBorders>
        <w:tblLayout w:type="fixed"/>
        <w:tblCellMar>
          <w:top w:w="0" w:type="dxa"/>
          <w:left w:w="0" w:type="dxa"/>
          <w:bottom w:w="0" w:type="dxa"/>
          <w:right w:w="0" w:type="dxa"/>
        </w:tblCellMar>
      </w:tblPr>
      <w:tblGrid>
        <w:gridCol w:w="8792"/>
      </w:tblGrid>
      <w:tr w14:paraId="45DD308A">
        <w:tblPrEx>
          <w:tblBorders>
            <w:top w:val="single" w:color="000000" w:sz="6" w:space="0"/>
            <w:left w:val="single" w:color="FFFFFF" w:sz="10" w:space="0"/>
            <w:bottom w:val="single" w:color="000000" w:sz="6" w:space="0"/>
            <w:right w:val="single" w:color="FFFFFF" w:sz="10" w:space="0"/>
            <w:insideH w:val="none" w:color="auto" w:sz="0" w:space="0"/>
            <w:insideV w:val="none" w:color="auto" w:sz="0" w:space="0"/>
          </w:tblBorders>
          <w:tblCellMar>
            <w:top w:w="0" w:type="dxa"/>
            <w:left w:w="0" w:type="dxa"/>
            <w:bottom w:w="0" w:type="dxa"/>
            <w:right w:w="0" w:type="dxa"/>
          </w:tblCellMar>
        </w:tblPrEx>
        <w:trPr>
          <w:trHeight w:val="633" w:hRule="atLeast"/>
        </w:trPr>
        <w:tc>
          <w:tcPr>
            <w:tcW w:w="8792" w:type="dxa"/>
          </w:tcPr>
          <w:p w14:paraId="179B8F82">
            <w:pPr>
              <w:spacing w:line="560" w:lineRule="exact"/>
              <w:ind w:left="152"/>
              <w:rPr>
                <w:rFonts w:hint="eastAsia" w:ascii="仿宋" w:hAnsi="仿宋" w:eastAsia="仿宋" w:cs="仿宋"/>
                <w:color w:val="auto"/>
                <w:sz w:val="30"/>
                <w:szCs w:val="30"/>
                <w:lang w:eastAsia="zh-CN"/>
              </w:rPr>
            </w:pPr>
            <w:r>
              <w:rPr>
                <w:rFonts w:ascii="仿宋" w:hAnsi="仿宋" w:eastAsia="仿宋" w:cs="仿宋"/>
                <w:color w:val="auto"/>
                <w:spacing w:val="-6"/>
                <w:sz w:val="30"/>
                <w:szCs w:val="30"/>
                <w:lang w:eastAsia="zh-CN"/>
              </w:rPr>
              <w:t>福建省老科学技术工作者协会           202</w:t>
            </w:r>
            <w:r>
              <w:rPr>
                <w:rFonts w:hint="eastAsia" w:ascii="仿宋" w:hAnsi="仿宋" w:eastAsia="仿宋" w:cs="仿宋"/>
                <w:color w:val="auto"/>
                <w:spacing w:val="-6"/>
                <w:sz w:val="30"/>
                <w:szCs w:val="30"/>
                <w:lang w:eastAsia="zh-CN"/>
              </w:rPr>
              <w:t>6</w:t>
            </w:r>
            <w:r>
              <w:rPr>
                <w:rFonts w:ascii="仿宋" w:hAnsi="仿宋" w:eastAsia="仿宋" w:cs="仿宋"/>
                <w:color w:val="auto"/>
                <w:spacing w:val="-6"/>
                <w:sz w:val="30"/>
                <w:szCs w:val="30"/>
                <w:lang w:eastAsia="zh-CN"/>
              </w:rPr>
              <w:t>年</w:t>
            </w:r>
            <w:r>
              <w:rPr>
                <w:rFonts w:hint="eastAsia" w:ascii="仿宋" w:hAnsi="仿宋" w:eastAsia="仿宋" w:cs="仿宋"/>
                <w:color w:val="auto"/>
                <w:spacing w:val="-6"/>
                <w:sz w:val="30"/>
                <w:szCs w:val="30"/>
                <w:lang w:val="en-US" w:eastAsia="zh-CN"/>
              </w:rPr>
              <w:t>4</w:t>
            </w:r>
            <w:r>
              <w:rPr>
                <w:rFonts w:ascii="仿宋" w:hAnsi="仿宋" w:eastAsia="仿宋" w:cs="仿宋"/>
                <w:color w:val="auto"/>
                <w:spacing w:val="-6"/>
                <w:sz w:val="30"/>
                <w:szCs w:val="30"/>
                <w:lang w:eastAsia="zh-CN"/>
              </w:rPr>
              <w:t>月</w:t>
            </w:r>
            <w:r>
              <w:rPr>
                <w:rFonts w:hint="eastAsia" w:ascii="仿宋" w:hAnsi="仿宋" w:eastAsia="仿宋" w:cs="仿宋"/>
                <w:color w:val="auto"/>
                <w:spacing w:val="-6"/>
                <w:sz w:val="30"/>
                <w:szCs w:val="30"/>
                <w:lang w:val="en-US" w:eastAsia="zh-CN"/>
              </w:rPr>
              <w:t>3</w:t>
            </w:r>
            <w:r>
              <w:rPr>
                <w:rFonts w:ascii="仿宋" w:hAnsi="仿宋" w:eastAsia="仿宋" w:cs="仿宋"/>
                <w:color w:val="auto"/>
                <w:spacing w:val="-6"/>
                <w:sz w:val="30"/>
                <w:szCs w:val="30"/>
                <w:lang w:eastAsia="zh-CN"/>
              </w:rPr>
              <w:t>日</w:t>
            </w:r>
            <w:r>
              <w:rPr>
                <w:rFonts w:ascii="仿宋" w:hAnsi="仿宋" w:eastAsia="仿宋" w:cs="仿宋"/>
                <w:color w:val="auto"/>
                <w:spacing w:val="-6"/>
                <w:sz w:val="30"/>
                <w:szCs w:val="30"/>
                <w:lang w:eastAsia="zh-CN"/>
              </w:rPr>
              <w:t>印发</w:t>
            </w:r>
          </w:p>
        </w:tc>
      </w:tr>
    </w:tbl>
    <w:p w14:paraId="519BEE75">
      <w:pPr>
        <w:spacing w:line="560" w:lineRule="exact"/>
        <w:rPr>
          <w:lang w:eastAsia="zh-CN"/>
        </w:rPr>
      </w:pPr>
    </w:p>
    <w:sectPr>
      <w:headerReference r:id="rId3" w:type="default"/>
      <w:footerReference r:id="rId4" w:type="default"/>
      <w:pgSz w:w="11906" w:h="16839"/>
      <w:pgMar w:top="1423" w:right="1236" w:bottom="1417" w:left="1230" w:header="0" w:footer="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F652C">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2853055</wp:posOffset>
              </wp:positionH>
              <wp:positionV relativeFrom="paragraph">
                <wp:posOffset>-882015</wp:posOffset>
              </wp:positionV>
              <wp:extent cx="439420" cy="14351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9420" cy="1435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92C6">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4.65pt;margin-top:-69.45pt;height:11.3pt;width:34.6pt;mso-position-horizontal-relative:margin;z-index:251659264;mso-width-relative:page;mso-height-relative:page;" filled="f" stroked="f" coordsize="21600,21600" o:gfxdata="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PmnXncAAAADQEAAA8AAAAAAAAAAQAgAAAAIgAAAGRycy9kb3ducmV2&#10;LnhtbFBLAQIUABQAAAAIAIdO4kCyQxdAMQIAAFUEAAAOAAAAAAAAAAEAIAAAACsBAABkcnMvZTJv&#10;RG9jLnhtbFBLBQYAAAAABgAGAFkBAADOBQAAAAA=&#10;">
              <v:fill on="f" focussize="0,0"/>
              <v:stroke on="f" weight="0.5pt"/>
              <v:imagedata o:title=""/>
              <o:lock v:ext="edit" aspectratio="f"/>
              <v:textbox inset="0mm,0mm,0mm,0mm">
                <w:txbxContent>
                  <w:p w14:paraId="500392C6">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r>
      <w:rPr>
        <w:sz w:val="2"/>
      </w:rPr>
      <w:br w:type="textWrapping"/>
    </w:r>
    <w:r>
      <w:rPr>
        <w:sz w:val="2"/>
      </w:rPr>
      <w:br w:type="textWrapp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633CC">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85C"/>
    <w:rsid w:val="00051C17"/>
    <w:rsid w:val="00063CDC"/>
    <w:rsid w:val="000A5BC9"/>
    <w:rsid w:val="000C4F9F"/>
    <w:rsid w:val="00157022"/>
    <w:rsid w:val="00207846"/>
    <w:rsid w:val="003A1318"/>
    <w:rsid w:val="003B185C"/>
    <w:rsid w:val="005714C6"/>
    <w:rsid w:val="00611BDE"/>
    <w:rsid w:val="00650140"/>
    <w:rsid w:val="006E6CEC"/>
    <w:rsid w:val="006F5CB4"/>
    <w:rsid w:val="00730866"/>
    <w:rsid w:val="007E1504"/>
    <w:rsid w:val="008F0BB8"/>
    <w:rsid w:val="009B7D1A"/>
    <w:rsid w:val="00A9609E"/>
    <w:rsid w:val="00BA584E"/>
    <w:rsid w:val="00BC337A"/>
    <w:rsid w:val="00CA59D1"/>
    <w:rsid w:val="00CF731B"/>
    <w:rsid w:val="00D22C7C"/>
    <w:rsid w:val="00D56C14"/>
    <w:rsid w:val="00D91EDB"/>
    <w:rsid w:val="00FD2C6E"/>
    <w:rsid w:val="00FD7583"/>
    <w:rsid w:val="02873BB9"/>
    <w:rsid w:val="0548762F"/>
    <w:rsid w:val="05DB04A3"/>
    <w:rsid w:val="072440CC"/>
    <w:rsid w:val="079D7B64"/>
    <w:rsid w:val="0B7218AA"/>
    <w:rsid w:val="0CC779D3"/>
    <w:rsid w:val="0D1D75F3"/>
    <w:rsid w:val="0D75133A"/>
    <w:rsid w:val="0E213113"/>
    <w:rsid w:val="0EC00B7E"/>
    <w:rsid w:val="0EE06B2A"/>
    <w:rsid w:val="119D0D03"/>
    <w:rsid w:val="12D40754"/>
    <w:rsid w:val="1319260B"/>
    <w:rsid w:val="153951E6"/>
    <w:rsid w:val="17F35B20"/>
    <w:rsid w:val="18C66D91"/>
    <w:rsid w:val="1B99253B"/>
    <w:rsid w:val="1BA333BA"/>
    <w:rsid w:val="1C085913"/>
    <w:rsid w:val="1F02489B"/>
    <w:rsid w:val="1F841754"/>
    <w:rsid w:val="24DD27DD"/>
    <w:rsid w:val="257D2ECD"/>
    <w:rsid w:val="286345FC"/>
    <w:rsid w:val="2B5D3585"/>
    <w:rsid w:val="2DE33AEA"/>
    <w:rsid w:val="2DE81100"/>
    <w:rsid w:val="2E224612"/>
    <w:rsid w:val="2EFE0BDB"/>
    <w:rsid w:val="301D5049"/>
    <w:rsid w:val="31BB465F"/>
    <w:rsid w:val="31ED3189"/>
    <w:rsid w:val="324803BF"/>
    <w:rsid w:val="33703C59"/>
    <w:rsid w:val="34BB30CA"/>
    <w:rsid w:val="361A2073"/>
    <w:rsid w:val="37904CE2"/>
    <w:rsid w:val="39D864CC"/>
    <w:rsid w:val="3B514788"/>
    <w:rsid w:val="3BE178BA"/>
    <w:rsid w:val="3BF310DE"/>
    <w:rsid w:val="3E5A3954"/>
    <w:rsid w:val="3E812A4D"/>
    <w:rsid w:val="3ECF60F0"/>
    <w:rsid w:val="3F0E1EC6"/>
    <w:rsid w:val="40526FD9"/>
    <w:rsid w:val="418C2076"/>
    <w:rsid w:val="42976F25"/>
    <w:rsid w:val="434D3A87"/>
    <w:rsid w:val="44095C00"/>
    <w:rsid w:val="45091C30"/>
    <w:rsid w:val="45E06E35"/>
    <w:rsid w:val="47213261"/>
    <w:rsid w:val="47574ED5"/>
    <w:rsid w:val="4800556C"/>
    <w:rsid w:val="488B752C"/>
    <w:rsid w:val="496E6505"/>
    <w:rsid w:val="4A162E25"/>
    <w:rsid w:val="4D754306"/>
    <w:rsid w:val="4E616639"/>
    <w:rsid w:val="51BE2291"/>
    <w:rsid w:val="51E23F34"/>
    <w:rsid w:val="51FA302C"/>
    <w:rsid w:val="53285977"/>
    <w:rsid w:val="53C51418"/>
    <w:rsid w:val="5A5A0B0C"/>
    <w:rsid w:val="5AA75D1B"/>
    <w:rsid w:val="5B6F05E7"/>
    <w:rsid w:val="5C8E7193"/>
    <w:rsid w:val="60546C41"/>
    <w:rsid w:val="62BC7E8A"/>
    <w:rsid w:val="65155DA7"/>
    <w:rsid w:val="65270184"/>
    <w:rsid w:val="6569254B"/>
    <w:rsid w:val="65736F26"/>
    <w:rsid w:val="661C580F"/>
    <w:rsid w:val="66F81DD8"/>
    <w:rsid w:val="69C266CE"/>
    <w:rsid w:val="69D32689"/>
    <w:rsid w:val="6B1E5B86"/>
    <w:rsid w:val="6C3D6F1D"/>
    <w:rsid w:val="6C5C0714"/>
    <w:rsid w:val="6FDE3B35"/>
    <w:rsid w:val="6FFE1AE2"/>
    <w:rsid w:val="72785B7B"/>
    <w:rsid w:val="72FB055A"/>
    <w:rsid w:val="73E55492"/>
    <w:rsid w:val="773A5AF5"/>
    <w:rsid w:val="78173484"/>
    <w:rsid w:val="7892370F"/>
    <w:rsid w:val="797D7F1B"/>
    <w:rsid w:val="7B407452"/>
    <w:rsid w:val="7BEE0A3F"/>
    <w:rsid w:val="7D9F4904"/>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qFormat/>
    <w:uiPriority w:val="0"/>
    <w:pPr>
      <w:tabs>
        <w:tab w:val="center" w:pos="4153"/>
        <w:tab w:val="right" w:pos="8306"/>
      </w:tabs>
    </w:pPr>
    <w:rPr>
      <w:sz w:val="18"/>
    </w:rPr>
  </w:style>
  <w:style w:type="paragraph" w:styleId="4">
    <w:name w:val="header"/>
    <w:basedOn w:val="1"/>
    <w:link w:val="8"/>
    <w:qFormat/>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字符"/>
    <w:basedOn w:val="6"/>
    <w:link w:val="4"/>
    <w:qFormat/>
    <w:uiPriority w:val="0"/>
    <w:rPr>
      <w:rFonts w:ascii="Arial" w:hAnsi="Arial" w:eastAsia="Arial" w:cs="Arial"/>
      <w:snapToGrid w:val="0"/>
      <w:color w:val="000000"/>
      <w:sz w:val="18"/>
      <w:szCs w:val="18"/>
      <w:lang w:eastAsia="en-US"/>
    </w:rPr>
  </w:style>
  <w:style w:type="paragraph" w:customStyle="1" w:styleId="9">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10">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6011</Words>
  <Characters>6074</Characters>
  <Lines>245</Lines>
  <Paragraphs>253</Paragraphs>
  <TotalTime>123</TotalTime>
  <ScaleCrop>false</ScaleCrop>
  <LinksUpToDate>false</LinksUpToDate>
  <CharactersWithSpaces>6205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2026-04-02T00:58:00Z</dcterms:created>
  <dc:creator>admin</dc:creator>
  <cp:lastModifiedBy>林林</cp:lastModifiedBy>
  <dcterms:modified xsi:type="dcterms:W3CDTF">2026-04-23T07:50:50Z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eyJoZGlkIjoiMGNkNDZjNzJhNzhhZjQxOTYwYWJhODAzMTMwZmEyM2MiLCJ1c2VySWQiOiI0MDEyMjgzNjEifQ==</vt:lpwstr>
  </property>
  <property fmtid="{D5CDD505-2E9C-101B-9397-08002B2CF9AE}" pid="4" name="ICV">
    <vt:lpwstr>958FDDE6FB424A21AEA588EDAC121F4B_12</vt:lpwstr>
  </property>
</Properties>
</file>